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C5" w:rsidRDefault="006F6AC5" w:rsidP="004B2988">
      <w:pPr>
        <w:jc w:val="center"/>
        <w:rPr>
          <w:rFonts w:ascii="Arial" w:hAnsi="Arial" w:cs="Arial"/>
          <w:szCs w:val="22"/>
          <w:lang w:val="de-CH"/>
        </w:rPr>
      </w:pPr>
    </w:p>
    <w:p w:rsidR="006F6AC5" w:rsidRDefault="005E3F8A" w:rsidP="005E3F8A">
      <w:pPr>
        <w:ind w:left="360"/>
        <w:jc w:val="right"/>
        <w:rPr>
          <w:rFonts w:ascii="Arial" w:hAnsi="Arial" w:cs="Arial"/>
          <w:sz w:val="28"/>
          <w:szCs w:val="28"/>
          <w:lang w:val="de-DE"/>
        </w:rPr>
      </w:pPr>
      <w:r w:rsidRPr="005E3F8A">
        <w:rPr>
          <w:rFonts w:ascii="Arial" w:hAnsi="Arial" w:cs="Arial"/>
          <w:sz w:val="28"/>
          <w:szCs w:val="28"/>
          <w:lang w:val="de-DE"/>
        </w:rPr>
        <w:t>CIPAC/4891/m</w:t>
      </w:r>
    </w:p>
    <w:p w:rsidR="005E3F8A" w:rsidRPr="005E3F8A" w:rsidRDefault="005E3F8A" w:rsidP="005E3F8A">
      <w:pPr>
        <w:ind w:left="360"/>
        <w:jc w:val="right"/>
        <w:rPr>
          <w:rFonts w:ascii="Arial" w:hAnsi="Arial" w:cs="Arial"/>
          <w:sz w:val="28"/>
          <w:szCs w:val="28"/>
          <w:lang w:val="de-DE"/>
        </w:rPr>
      </w:pPr>
    </w:p>
    <w:p w:rsidR="006F6AC5" w:rsidRPr="0049501B" w:rsidRDefault="006F6AC5" w:rsidP="004B298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MT 179.</w:t>
      </w:r>
      <w:r w:rsidRPr="00B52537">
        <w:rPr>
          <w:rFonts w:ascii="Arial" w:hAnsi="Arial" w:cs="Arial"/>
          <w:b/>
          <w:sz w:val="28"/>
          <w:szCs w:val="28"/>
          <w:lang w:val="en-US"/>
        </w:rPr>
        <w:t>1</w:t>
      </w:r>
      <w:r w:rsidRPr="0049501B">
        <w:rPr>
          <w:rFonts w:ascii="Arial" w:hAnsi="Arial" w:cs="Arial"/>
          <w:b/>
          <w:sz w:val="28"/>
          <w:szCs w:val="28"/>
          <w:lang w:val="en-US"/>
        </w:rPr>
        <w:t xml:space="preserve">: </w:t>
      </w:r>
    </w:p>
    <w:p w:rsidR="006F6AC5" w:rsidRPr="00C27A19" w:rsidRDefault="006F6AC5" w:rsidP="00C27A19">
      <w:pPr>
        <w:jc w:val="center"/>
        <w:rPr>
          <w:rFonts w:ascii="Arial" w:hAnsi="Arial" w:cs="Arial"/>
          <w:sz w:val="28"/>
          <w:szCs w:val="28"/>
        </w:rPr>
      </w:pPr>
      <w:r w:rsidRPr="00E76FE7">
        <w:rPr>
          <w:rFonts w:ascii="Arial" w:hAnsi="Arial" w:cs="Arial"/>
          <w:b/>
          <w:sz w:val="28"/>
          <w:szCs w:val="28"/>
        </w:rPr>
        <w:t>Degree of Dissolution and Solution Stability</w:t>
      </w:r>
    </w:p>
    <w:p w:rsidR="006F6AC5" w:rsidRPr="005F08F3" w:rsidRDefault="006F6AC5" w:rsidP="00EA5FA4">
      <w:pPr>
        <w:rPr>
          <w:rFonts w:ascii="Arial" w:hAnsi="Arial" w:cs="Arial"/>
          <w:szCs w:val="22"/>
          <w:lang w:val="en-US"/>
        </w:rPr>
      </w:pPr>
    </w:p>
    <w:p w:rsidR="006F6AC5" w:rsidRPr="005F08F3" w:rsidRDefault="006F6AC5" w:rsidP="00EA5FA4">
      <w:pPr>
        <w:jc w:val="center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6F6AC5" w:rsidRPr="0034360C" w:rsidTr="00964CD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F6AC5" w:rsidRPr="005F08F3" w:rsidRDefault="006F6AC5" w:rsidP="00B00508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34360C">
              <w:rPr>
                <w:rFonts w:ascii="Arial" w:hAnsi="Arial" w:cs="Arial"/>
                <w:b/>
                <w:szCs w:val="22"/>
                <w:lang w:val="en-US"/>
              </w:rPr>
              <w:t>Scope</w:t>
            </w:r>
            <w:r w:rsidRPr="0034360C">
              <w:rPr>
                <w:rFonts w:ascii="Arial" w:hAnsi="Arial" w:cs="Arial"/>
                <w:szCs w:val="22"/>
                <w:lang w:val="en-US"/>
              </w:rPr>
              <w:br/>
              <w:t>The method is</w:t>
            </w:r>
            <w:r>
              <w:rPr>
                <w:rFonts w:ascii="Arial" w:hAnsi="Arial" w:cs="Arial"/>
                <w:szCs w:val="22"/>
                <w:lang w:val="en-US"/>
              </w:rPr>
              <w:t xml:space="preserve"> intended for the determination of the degree of dissolution and the solution stability </w:t>
            </w:r>
            <w:r w:rsidRPr="008D6362">
              <w:rPr>
                <w:rFonts w:ascii="Arial" w:hAnsi="Arial" w:cs="Arial"/>
                <w:szCs w:val="22"/>
                <w:lang w:val="en-US"/>
              </w:rPr>
              <w:t>of solid, water soluble formulations</w:t>
            </w:r>
            <w:r>
              <w:rPr>
                <w:rFonts w:ascii="Arial" w:hAnsi="Arial" w:cs="Arial"/>
                <w:szCs w:val="22"/>
                <w:lang w:val="en-US"/>
              </w:rPr>
              <w:t>.</w:t>
            </w:r>
          </w:p>
        </w:tc>
      </w:tr>
      <w:tr w:rsidR="006F6AC5" w:rsidRPr="0034360C" w:rsidTr="00964CD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F6AC5" w:rsidRPr="005F08F3" w:rsidRDefault="006F6AC5" w:rsidP="00855488">
            <w:pPr>
              <w:spacing w:before="120" w:after="0"/>
              <w:jc w:val="both"/>
              <w:rPr>
                <w:rFonts w:ascii="Arial" w:hAnsi="Arial" w:cs="Arial"/>
                <w:szCs w:val="22"/>
              </w:rPr>
            </w:pPr>
          </w:p>
          <w:p w:rsidR="006F6AC5" w:rsidRPr="0034360C" w:rsidRDefault="006F6AC5" w:rsidP="008D6362">
            <w:pPr>
              <w:spacing w:after="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Outline of Method</w:t>
            </w:r>
          </w:p>
          <w:p w:rsidR="006F6AC5" w:rsidRDefault="006F6AC5" w:rsidP="00855488">
            <w:pPr>
              <w:jc w:val="both"/>
              <w:rPr>
                <w:rFonts w:ascii="Arial" w:hAnsi="Arial" w:cs="Arial"/>
                <w:szCs w:val="22"/>
              </w:rPr>
            </w:pPr>
            <w:r w:rsidRPr="008D6362">
              <w:rPr>
                <w:rFonts w:ascii="Arial" w:hAnsi="Arial" w:cs="Arial"/>
                <w:szCs w:val="22"/>
              </w:rPr>
              <w:t xml:space="preserve">The formulation is </w:t>
            </w:r>
            <w:r w:rsidRPr="00B52537">
              <w:rPr>
                <w:rFonts w:ascii="Arial" w:hAnsi="Arial" w:cs="Arial"/>
                <w:szCs w:val="22"/>
              </w:rPr>
              <w:t>dissolved in Standard Water in a graduated 250</w:t>
            </w:r>
            <w:r>
              <w:rPr>
                <w:rFonts w:ascii="Arial" w:hAnsi="Arial" w:cs="Arial"/>
                <w:szCs w:val="22"/>
              </w:rPr>
              <w:t> </w:t>
            </w:r>
            <w:r w:rsidRPr="00B52537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L</w:t>
            </w:r>
            <w:r w:rsidRPr="00B52537">
              <w:rPr>
                <w:rFonts w:ascii="Arial" w:hAnsi="Arial" w:cs="Arial"/>
                <w:szCs w:val="22"/>
              </w:rPr>
              <w:t xml:space="preserve"> cylinder. </w:t>
            </w:r>
          </w:p>
          <w:p w:rsidR="006F6AC5" w:rsidRPr="008D6362" w:rsidRDefault="006F6AC5" w:rsidP="00C5013E">
            <w:pPr>
              <w:jc w:val="both"/>
              <w:rPr>
                <w:rFonts w:ascii="Arial" w:hAnsi="Arial" w:cs="Arial"/>
                <w:szCs w:val="22"/>
              </w:rPr>
            </w:pPr>
            <w:r w:rsidRPr="00B52537">
              <w:rPr>
                <w:rFonts w:ascii="Arial" w:hAnsi="Arial" w:cs="Arial"/>
                <w:szCs w:val="22"/>
              </w:rPr>
              <w:t xml:space="preserve">After 15 inversions of the test cylinder </w:t>
            </w:r>
            <w:r w:rsidRPr="008D6362">
              <w:rPr>
                <w:rFonts w:ascii="Arial" w:hAnsi="Arial" w:cs="Arial"/>
                <w:szCs w:val="22"/>
              </w:rPr>
              <w:t>and a standing time of 5</w:t>
            </w:r>
            <w:r>
              <w:rPr>
                <w:rFonts w:ascii="Arial" w:hAnsi="Arial" w:cs="Arial"/>
                <w:szCs w:val="22"/>
              </w:rPr>
              <w:t> </w:t>
            </w:r>
            <w:r w:rsidRPr="008D6362">
              <w:rPr>
                <w:rFonts w:ascii="Arial" w:hAnsi="Arial" w:cs="Arial"/>
                <w:szCs w:val="22"/>
              </w:rPr>
              <w:t>min, the degree of dissolution is determined by pouring the c</w:t>
            </w:r>
            <w:r w:rsidR="00545EB9">
              <w:rPr>
                <w:rFonts w:ascii="Arial" w:hAnsi="Arial" w:cs="Arial"/>
                <w:szCs w:val="22"/>
              </w:rPr>
              <w:t>ontent of the test cylinder through</w:t>
            </w:r>
            <w:r w:rsidRPr="008D6362">
              <w:rPr>
                <w:rFonts w:ascii="Arial" w:hAnsi="Arial" w:cs="Arial"/>
                <w:szCs w:val="22"/>
              </w:rPr>
              <w:t xml:space="preserve"> a 75</w:t>
            </w:r>
            <w:r>
              <w:rPr>
                <w:rFonts w:ascii="Arial" w:hAnsi="Arial" w:cs="Arial"/>
                <w:szCs w:val="22"/>
              </w:rPr>
              <w:t> </w:t>
            </w:r>
            <w:r w:rsidRPr="008D6362">
              <w:rPr>
                <w:rFonts w:ascii="Arial" w:hAnsi="Arial" w:cs="Arial"/>
                <w:szCs w:val="22"/>
              </w:rPr>
              <w:t xml:space="preserve">µm sieve. </w:t>
            </w:r>
            <w:r>
              <w:rPr>
                <w:rFonts w:ascii="Arial" w:hAnsi="Arial" w:cs="Arial"/>
                <w:szCs w:val="22"/>
              </w:rPr>
              <w:t>Any</w:t>
            </w:r>
            <w:r w:rsidRPr="008D6362">
              <w:rPr>
                <w:rFonts w:ascii="Arial" w:hAnsi="Arial" w:cs="Arial"/>
                <w:szCs w:val="22"/>
              </w:rPr>
              <w:t xml:space="preserve"> resi</w:t>
            </w:r>
            <w:r>
              <w:rPr>
                <w:rFonts w:ascii="Arial" w:hAnsi="Arial" w:cs="Arial"/>
                <w:szCs w:val="22"/>
              </w:rPr>
              <w:t>due on the sieve is quantified.</w:t>
            </w:r>
          </w:p>
          <w:p w:rsidR="006F6AC5" w:rsidRPr="00CE1BD8" w:rsidRDefault="006F6AC5" w:rsidP="00B00508">
            <w:pPr>
              <w:spacing w:after="0"/>
              <w:jc w:val="both"/>
              <w:rPr>
                <w:rFonts w:ascii="Arial" w:hAnsi="Arial" w:cs="Arial"/>
                <w:szCs w:val="22"/>
              </w:rPr>
            </w:pPr>
            <w:r w:rsidRPr="008D6362">
              <w:rPr>
                <w:rFonts w:ascii="Arial" w:hAnsi="Arial" w:cs="Arial"/>
                <w:szCs w:val="22"/>
              </w:rPr>
              <w:t>The stability of the solution is checked by allowing the filtrate to stand for a period of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8D6362">
              <w:rPr>
                <w:rFonts w:ascii="Arial" w:hAnsi="Arial" w:cs="Arial"/>
                <w:szCs w:val="22"/>
              </w:rPr>
              <w:t>24</w:t>
            </w:r>
            <w:r>
              <w:rPr>
                <w:rFonts w:ascii="Arial" w:hAnsi="Arial" w:cs="Arial"/>
                <w:szCs w:val="22"/>
              </w:rPr>
              <w:t> </w:t>
            </w:r>
            <w:r w:rsidRPr="008D6362">
              <w:rPr>
                <w:rFonts w:ascii="Arial" w:hAnsi="Arial" w:cs="Arial"/>
                <w:szCs w:val="22"/>
              </w:rPr>
              <w:t xml:space="preserve">h and </w:t>
            </w:r>
            <w:r>
              <w:rPr>
                <w:rFonts w:ascii="Arial" w:hAnsi="Arial" w:cs="Arial"/>
                <w:szCs w:val="22"/>
              </w:rPr>
              <w:t>filtering it</w:t>
            </w:r>
            <w:r w:rsidRPr="008D6362">
              <w:rPr>
                <w:rFonts w:ascii="Arial" w:hAnsi="Arial" w:cs="Arial"/>
                <w:szCs w:val="22"/>
              </w:rPr>
              <w:t xml:space="preserve"> again through a 75 µm sieve. Again, </w:t>
            </w:r>
            <w:r>
              <w:rPr>
                <w:rFonts w:ascii="Arial" w:hAnsi="Arial" w:cs="Arial"/>
                <w:szCs w:val="22"/>
              </w:rPr>
              <w:t>any</w:t>
            </w:r>
            <w:r w:rsidRPr="008D6362">
              <w:rPr>
                <w:rFonts w:ascii="Arial" w:hAnsi="Arial" w:cs="Arial"/>
                <w:szCs w:val="22"/>
              </w:rPr>
              <w:t xml:space="preserve"> residue on the sieve is </w:t>
            </w:r>
            <w:r w:rsidRPr="0045292D">
              <w:rPr>
                <w:rFonts w:ascii="Arial" w:hAnsi="Arial" w:cs="Arial"/>
                <w:szCs w:val="22"/>
              </w:rPr>
              <w:t>quantified.</w:t>
            </w:r>
          </w:p>
        </w:tc>
      </w:tr>
      <w:tr w:rsidR="006F6AC5" w:rsidRPr="0034360C" w:rsidTr="00964CD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F6AC5" w:rsidRPr="005F08F3" w:rsidRDefault="006F6AC5" w:rsidP="00855488">
            <w:pPr>
              <w:spacing w:before="120" w:after="0"/>
              <w:jc w:val="both"/>
              <w:rPr>
                <w:rFonts w:ascii="Arial" w:hAnsi="Arial" w:cs="Arial"/>
                <w:szCs w:val="22"/>
              </w:rPr>
            </w:pPr>
          </w:p>
          <w:p w:rsidR="006F6AC5" w:rsidRDefault="006F6AC5" w:rsidP="00855488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Reagents</w:t>
            </w:r>
          </w:p>
          <w:p w:rsidR="006F6AC5" w:rsidRPr="0045292D" w:rsidRDefault="006F6AC5" w:rsidP="00855488">
            <w:pPr>
              <w:jc w:val="both"/>
              <w:rPr>
                <w:rFonts w:ascii="Arial" w:hAnsi="Arial" w:cs="Arial"/>
                <w:szCs w:val="22"/>
              </w:rPr>
            </w:pPr>
            <w:r w:rsidRPr="00221B79">
              <w:rPr>
                <w:rFonts w:ascii="Arial" w:hAnsi="Arial" w:cs="Arial"/>
                <w:i/>
                <w:szCs w:val="22"/>
              </w:rPr>
              <w:t>CIPAC Standard Water D</w:t>
            </w:r>
            <w:r>
              <w:rPr>
                <w:rFonts w:ascii="Arial" w:hAnsi="Arial" w:cs="Arial"/>
                <w:i/>
                <w:szCs w:val="22"/>
              </w:rPr>
              <w:t>,</w:t>
            </w:r>
            <w:r w:rsidRPr="00221B79">
              <w:rPr>
                <w:rFonts w:ascii="Arial" w:hAnsi="Arial" w:cs="Arial"/>
                <w:i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MT 18.1.4, unless otherwise specified</w:t>
            </w:r>
          </w:p>
          <w:p w:rsidR="006F6AC5" w:rsidRPr="005F08F3" w:rsidRDefault="006F6AC5" w:rsidP="008D6362">
            <w:pPr>
              <w:jc w:val="both"/>
              <w:rPr>
                <w:rFonts w:ascii="Arial" w:hAnsi="Arial" w:cs="Arial"/>
                <w:szCs w:val="22"/>
              </w:rPr>
            </w:pPr>
            <w:r w:rsidRPr="00221B79">
              <w:rPr>
                <w:rFonts w:ascii="Arial" w:hAnsi="Arial" w:cs="Arial"/>
                <w:i/>
                <w:szCs w:val="22"/>
              </w:rPr>
              <w:t>Water</w:t>
            </w:r>
            <w:r>
              <w:rPr>
                <w:rFonts w:ascii="Arial" w:hAnsi="Arial" w:cs="Arial"/>
                <w:szCs w:val="22"/>
              </w:rPr>
              <w:t>,</w:t>
            </w:r>
            <w:r w:rsidRPr="0045292D">
              <w:rPr>
                <w:rFonts w:ascii="Arial" w:hAnsi="Arial" w:cs="Arial"/>
                <w:szCs w:val="22"/>
              </w:rPr>
              <w:t xml:space="preserve"> deionised</w:t>
            </w:r>
          </w:p>
        </w:tc>
      </w:tr>
      <w:tr w:rsidR="006F6AC5" w:rsidRPr="0034360C" w:rsidTr="00964CD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F6AC5" w:rsidRPr="005F08F3" w:rsidRDefault="006F6AC5" w:rsidP="008D6362">
            <w:pPr>
              <w:jc w:val="both"/>
              <w:rPr>
                <w:rFonts w:ascii="Arial" w:hAnsi="Arial" w:cs="Arial"/>
                <w:szCs w:val="22"/>
              </w:rPr>
            </w:pPr>
          </w:p>
          <w:p w:rsidR="006F6AC5" w:rsidRDefault="006F6AC5" w:rsidP="008D6362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Apparatus</w:t>
            </w:r>
          </w:p>
          <w:p w:rsidR="006F6AC5" w:rsidRPr="00B52537" w:rsidRDefault="006F6AC5" w:rsidP="008D636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Sieve</w:t>
            </w:r>
            <w:r w:rsidRPr="00B52537">
              <w:rPr>
                <w:rFonts w:ascii="Arial" w:hAnsi="Arial" w:cs="Arial"/>
                <w:i/>
                <w:szCs w:val="22"/>
              </w:rPr>
              <w:t xml:space="preserve">, </w:t>
            </w:r>
            <w:r>
              <w:rPr>
                <w:rFonts w:ascii="Arial" w:hAnsi="Arial" w:cs="Arial"/>
                <w:szCs w:val="22"/>
              </w:rPr>
              <w:t xml:space="preserve">75 µm, </w:t>
            </w:r>
            <w:r w:rsidRPr="00B52537">
              <w:rPr>
                <w:rFonts w:ascii="Arial" w:hAnsi="Arial" w:cs="Arial"/>
                <w:szCs w:val="22"/>
              </w:rPr>
              <w:t xml:space="preserve">ISO 565 </w:t>
            </w:r>
            <w:r>
              <w:rPr>
                <w:rFonts w:ascii="Arial" w:hAnsi="Arial" w:cs="Arial"/>
                <w:szCs w:val="22"/>
              </w:rPr>
              <w:t xml:space="preserve">or equivalent </w:t>
            </w:r>
            <w:r w:rsidRPr="00B52537">
              <w:rPr>
                <w:rFonts w:ascii="Arial" w:hAnsi="Arial" w:cs="Arial"/>
                <w:szCs w:val="22"/>
              </w:rPr>
              <w:t>(200 mesh according to ASTM E 11-61)</w:t>
            </w:r>
          </w:p>
          <w:p w:rsidR="006F6AC5" w:rsidRPr="00B52537" w:rsidRDefault="006F6AC5" w:rsidP="001420C4">
            <w:pPr>
              <w:ind w:left="34" w:hanging="34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Measuring</w:t>
            </w:r>
            <w:r w:rsidRPr="00B52537">
              <w:rPr>
                <w:rFonts w:ascii="Arial" w:hAnsi="Arial" w:cs="Arial"/>
                <w:i/>
                <w:szCs w:val="22"/>
              </w:rPr>
              <w:t xml:space="preserve"> cylinder, </w:t>
            </w:r>
            <w:r w:rsidRPr="00B52537">
              <w:rPr>
                <w:rFonts w:ascii="Arial" w:hAnsi="Arial" w:cs="Arial"/>
                <w:szCs w:val="22"/>
              </w:rPr>
              <w:t>250</w:t>
            </w:r>
            <w:r>
              <w:rPr>
                <w:rFonts w:ascii="Arial" w:hAnsi="Arial" w:cs="Arial"/>
                <w:szCs w:val="22"/>
              </w:rPr>
              <w:t> </w:t>
            </w:r>
            <w:r w:rsidRPr="00B52537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L</w:t>
            </w:r>
            <w:r w:rsidRPr="00B52537">
              <w:rPr>
                <w:rFonts w:ascii="Arial" w:hAnsi="Arial" w:cs="Arial"/>
                <w:szCs w:val="22"/>
              </w:rPr>
              <w:t xml:space="preserve"> with stopper (see Fig.</w:t>
            </w:r>
            <w:r>
              <w:rPr>
                <w:rFonts w:ascii="Arial" w:hAnsi="Arial" w:cs="Arial"/>
                <w:szCs w:val="22"/>
              </w:rPr>
              <w:t> </w:t>
            </w:r>
            <w:r w:rsidRPr="00B52537">
              <w:rPr>
                <w:rFonts w:ascii="Arial" w:hAnsi="Arial" w:cs="Arial"/>
                <w:szCs w:val="22"/>
              </w:rPr>
              <w:t>1). The distance between the graduations 0 and 250</w:t>
            </w:r>
            <w:r>
              <w:rPr>
                <w:rFonts w:ascii="Arial" w:hAnsi="Arial" w:cs="Arial"/>
                <w:szCs w:val="22"/>
              </w:rPr>
              <w:t> </w:t>
            </w:r>
            <w:r w:rsidRPr="00B52537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L</w:t>
            </w:r>
            <w:r w:rsidRPr="00B52537">
              <w:rPr>
                <w:rFonts w:ascii="Arial" w:hAnsi="Arial" w:cs="Arial"/>
                <w:szCs w:val="22"/>
              </w:rPr>
              <w:t xml:space="preserve"> should be 20 and 26</w:t>
            </w:r>
            <w:r>
              <w:rPr>
                <w:rFonts w:ascii="Arial" w:hAnsi="Arial" w:cs="Arial"/>
                <w:szCs w:val="22"/>
              </w:rPr>
              <w:t> </w:t>
            </w:r>
            <w:r w:rsidRPr="00B52537">
              <w:rPr>
                <w:rFonts w:ascii="Arial" w:hAnsi="Arial" w:cs="Arial"/>
                <w:szCs w:val="22"/>
              </w:rPr>
              <w:t>cm, and between the 250</w:t>
            </w:r>
            <w:r>
              <w:rPr>
                <w:rFonts w:ascii="Arial" w:hAnsi="Arial" w:cs="Arial"/>
                <w:szCs w:val="22"/>
              </w:rPr>
              <w:t> </w:t>
            </w:r>
            <w:r w:rsidRPr="00B52537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L</w:t>
            </w:r>
            <w:r w:rsidRPr="00B52537">
              <w:rPr>
                <w:rFonts w:ascii="Arial" w:hAnsi="Arial" w:cs="Arial"/>
                <w:szCs w:val="22"/>
              </w:rPr>
              <w:t xml:space="preserve"> mark and the bottom of the stopper 3 to 7</w:t>
            </w:r>
            <w:r>
              <w:rPr>
                <w:rFonts w:ascii="Arial" w:hAnsi="Arial" w:cs="Arial"/>
                <w:szCs w:val="22"/>
              </w:rPr>
              <w:t> </w:t>
            </w:r>
            <w:r w:rsidRPr="00B52537">
              <w:rPr>
                <w:rFonts w:ascii="Arial" w:hAnsi="Arial" w:cs="Arial"/>
                <w:szCs w:val="22"/>
              </w:rPr>
              <w:t>cm.</w:t>
            </w:r>
          </w:p>
          <w:p w:rsidR="006F6AC5" w:rsidRPr="00CE1BD8" w:rsidRDefault="006F6AC5" w:rsidP="008D636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B</w:t>
            </w:r>
            <w:r w:rsidRPr="00B52537">
              <w:rPr>
                <w:rFonts w:ascii="Arial" w:hAnsi="Arial" w:cs="Arial"/>
                <w:i/>
                <w:szCs w:val="22"/>
              </w:rPr>
              <w:t>eaker</w:t>
            </w:r>
            <w:r w:rsidRPr="00B52537">
              <w:rPr>
                <w:rFonts w:ascii="Arial" w:hAnsi="Arial" w:cs="Arial"/>
                <w:szCs w:val="22"/>
              </w:rPr>
              <w:t xml:space="preserve">, </w:t>
            </w:r>
            <w:r>
              <w:rPr>
                <w:rFonts w:ascii="Arial" w:hAnsi="Arial" w:cs="Arial"/>
                <w:szCs w:val="22"/>
              </w:rPr>
              <w:t>5</w:t>
            </w:r>
            <w:r w:rsidRPr="00B52537">
              <w:rPr>
                <w:rFonts w:ascii="Arial" w:hAnsi="Arial" w:cs="Arial"/>
                <w:szCs w:val="22"/>
              </w:rPr>
              <w:t>00</w:t>
            </w:r>
            <w:r>
              <w:rPr>
                <w:rFonts w:ascii="Arial" w:hAnsi="Arial" w:cs="Arial"/>
                <w:szCs w:val="22"/>
              </w:rPr>
              <w:t> </w:t>
            </w:r>
            <w:r w:rsidRPr="00B52537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L</w:t>
            </w:r>
          </w:p>
          <w:p w:rsidR="006F6AC5" w:rsidRPr="00B52537" w:rsidRDefault="006F6AC5" w:rsidP="008D6362">
            <w:pPr>
              <w:jc w:val="both"/>
              <w:rPr>
                <w:rFonts w:ascii="Arial" w:hAnsi="Arial" w:cs="Arial"/>
                <w:szCs w:val="22"/>
              </w:rPr>
            </w:pPr>
            <w:r w:rsidRPr="00B52537">
              <w:rPr>
                <w:rFonts w:ascii="Arial" w:hAnsi="Arial" w:cs="Arial"/>
                <w:i/>
                <w:szCs w:val="22"/>
              </w:rPr>
              <w:t>Analytical balance,</w:t>
            </w:r>
            <w:r w:rsidRPr="00B52537">
              <w:rPr>
                <w:rFonts w:ascii="Arial" w:hAnsi="Arial" w:cs="Arial"/>
                <w:szCs w:val="22"/>
              </w:rPr>
              <w:t xml:space="preserve"> with an accuracy of </w:t>
            </w:r>
            <w:bookmarkStart w:id="1" w:name="OLE_LINK1"/>
            <w:bookmarkStart w:id="2" w:name="OLE_LINK2"/>
            <w:r w:rsidR="00C5013E">
              <w:rPr>
                <w:rFonts w:ascii="Arial" w:hAnsi="Arial" w:cs="Arial"/>
                <w:szCs w:val="22"/>
              </w:rPr>
              <w:t xml:space="preserve">at </w:t>
            </w:r>
            <w:r>
              <w:rPr>
                <w:rFonts w:ascii="Arial" w:hAnsi="Arial" w:cs="Arial"/>
                <w:szCs w:val="22"/>
              </w:rPr>
              <w:t>least</w:t>
            </w:r>
            <w:r w:rsidR="00C5013E">
              <w:rPr>
                <w:rFonts w:ascii="Arial" w:hAnsi="Arial" w:cs="Arial"/>
                <w:szCs w:val="22"/>
              </w:rPr>
              <w:t xml:space="preserve"> </w:t>
            </w:r>
            <w:r w:rsidRPr="00B52537">
              <w:rPr>
                <w:sz w:val="24"/>
                <w:szCs w:val="24"/>
              </w:rPr>
              <w:t>±</w:t>
            </w:r>
            <w:bookmarkEnd w:id="1"/>
            <w:bookmarkEnd w:id="2"/>
            <w:r>
              <w:rPr>
                <w:rFonts w:ascii="Arial" w:hAnsi="Arial" w:cs="Arial"/>
                <w:szCs w:val="22"/>
              </w:rPr>
              <w:t xml:space="preserve"> 0.1 mg</w:t>
            </w:r>
          </w:p>
          <w:p w:rsidR="006F6AC5" w:rsidRPr="00B52537" w:rsidRDefault="006F6AC5" w:rsidP="008D6362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52537">
              <w:rPr>
                <w:rFonts w:ascii="Arial" w:hAnsi="Arial" w:cs="Arial"/>
                <w:i/>
                <w:szCs w:val="22"/>
              </w:rPr>
              <w:t>Glass dishes</w:t>
            </w:r>
          </w:p>
          <w:p w:rsidR="006F6AC5" w:rsidRPr="00B52537" w:rsidRDefault="006F6AC5" w:rsidP="00C90C6C">
            <w:pPr>
              <w:jc w:val="both"/>
              <w:rPr>
                <w:rFonts w:ascii="Arial" w:hAnsi="Arial" w:cs="Arial"/>
                <w:szCs w:val="22"/>
              </w:rPr>
            </w:pPr>
            <w:r w:rsidRPr="00B52537">
              <w:rPr>
                <w:rFonts w:ascii="Arial" w:hAnsi="Arial" w:cs="Arial"/>
                <w:i/>
                <w:szCs w:val="22"/>
              </w:rPr>
              <w:t xml:space="preserve">Oven </w:t>
            </w:r>
            <w:r w:rsidRPr="00B52537">
              <w:rPr>
                <w:rFonts w:ascii="Arial" w:hAnsi="Arial" w:cs="Arial"/>
                <w:szCs w:val="22"/>
              </w:rPr>
              <w:t xml:space="preserve">or </w:t>
            </w:r>
            <w:r w:rsidRPr="00B52537">
              <w:rPr>
                <w:rFonts w:ascii="Arial" w:hAnsi="Arial" w:cs="Arial"/>
                <w:i/>
                <w:szCs w:val="22"/>
              </w:rPr>
              <w:t xml:space="preserve">water bath, </w:t>
            </w:r>
            <w:r w:rsidRPr="00B52537">
              <w:rPr>
                <w:rFonts w:ascii="Arial" w:hAnsi="Arial" w:cs="Arial"/>
                <w:szCs w:val="22"/>
              </w:rPr>
              <w:t>capable of maintaining a temperature of 60 – 70</w:t>
            </w:r>
            <w:r>
              <w:rPr>
                <w:rFonts w:ascii="Arial" w:hAnsi="Arial" w:cs="Arial"/>
                <w:szCs w:val="22"/>
              </w:rPr>
              <w:t> </w:t>
            </w:r>
            <w:r w:rsidRPr="00B52537">
              <w:rPr>
                <w:rFonts w:ascii="Arial" w:hAnsi="Arial" w:cs="Arial"/>
                <w:szCs w:val="22"/>
              </w:rPr>
              <w:t>°C</w:t>
            </w:r>
          </w:p>
          <w:p w:rsidR="006F6AC5" w:rsidRPr="00D359F7" w:rsidRDefault="006F6AC5" w:rsidP="00C90C6C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52537">
              <w:rPr>
                <w:rFonts w:ascii="Arial" w:hAnsi="Arial" w:cs="Arial"/>
                <w:i/>
                <w:szCs w:val="22"/>
              </w:rPr>
              <w:t>Thermometer</w:t>
            </w:r>
          </w:p>
        </w:tc>
      </w:tr>
      <w:tr w:rsidR="006F6AC5" w:rsidRPr="0034360C" w:rsidTr="00964CD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F6AC5" w:rsidRPr="005F08F3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</w:p>
          <w:p w:rsidR="006F6AC5" w:rsidRDefault="006F6AC5" w:rsidP="00565F5F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Procedure</w:t>
            </w:r>
          </w:p>
          <w:p w:rsidR="006F6AC5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Cs w:val="22"/>
              </w:rPr>
              <w:t>) Preparation of the solution</w:t>
            </w:r>
          </w:p>
          <w:p w:rsidR="006F6AC5" w:rsidRPr="00565F5F" w:rsidRDefault="006F6AC5" w:rsidP="00CE27C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Calculate the required amount of test sample according to the highest recommended use rate (Note 1). Fill approximately 150 mL Standard Water, with a temperature of </w:t>
            </w:r>
            <w:r w:rsidRPr="00C4096D">
              <w:rPr>
                <w:rFonts w:ascii="Arial" w:hAnsi="Arial" w:cs="Arial"/>
                <w:szCs w:val="22"/>
              </w:rPr>
              <w:t>25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0E473A">
              <w:rPr>
                <w:sz w:val="24"/>
                <w:szCs w:val="24"/>
              </w:rPr>
              <w:t>±</w:t>
            </w:r>
            <w:r w:rsidRPr="00C4096D">
              <w:rPr>
                <w:rFonts w:ascii="Arial" w:hAnsi="Arial" w:cs="Arial"/>
                <w:szCs w:val="22"/>
              </w:rPr>
              <w:t xml:space="preserve"> 5 °C</w:t>
            </w:r>
            <w:r>
              <w:rPr>
                <w:rFonts w:ascii="Arial" w:hAnsi="Arial" w:cs="Arial"/>
                <w:szCs w:val="22"/>
              </w:rPr>
              <w:t xml:space="preserve">, into the 250 mL cylinder. Weigh the test sample to the nearest 0.01 g (w in (g)), add the test sample to the cylinder and fill to 250 mL </w:t>
            </w:r>
            <w:r w:rsidRPr="00B52537">
              <w:rPr>
                <w:rFonts w:ascii="Arial" w:hAnsi="Arial" w:cs="Arial"/>
                <w:szCs w:val="22"/>
              </w:rPr>
              <w:t>with Standard Water. I</w:t>
            </w:r>
            <w:r>
              <w:rPr>
                <w:rFonts w:ascii="Arial" w:hAnsi="Arial" w:cs="Arial"/>
                <w:szCs w:val="22"/>
              </w:rPr>
              <w:t>nsert the stopper. Allow to stand undisturbed for 30 s. Then</w:t>
            </w:r>
            <w:r w:rsidRPr="00CE1BD8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invert the cylinder 15 times (Note 2).</w:t>
            </w:r>
          </w:p>
        </w:tc>
      </w:tr>
      <w:tr w:rsidR="006F6AC5" w:rsidRPr="0034360C" w:rsidTr="005D179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F6AC5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</w:p>
          <w:p w:rsidR="006F6AC5" w:rsidRPr="003C0363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</w:t>
            </w:r>
            <w:r w:rsidRPr="003C0363">
              <w:rPr>
                <w:rFonts w:ascii="Arial" w:hAnsi="Arial" w:cs="Arial"/>
                <w:szCs w:val="22"/>
              </w:rPr>
              <w:t xml:space="preserve">ii) Degree of </w:t>
            </w:r>
            <w:r w:rsidRPr="00100282">
              <w:rPr>
                <w:rFonts w:ascii="Arial" w:hAnsi="Arial" w:cs="Arial"/>
                <w:szCs w:val="22"/>
              </w:rPr>
              <w:t>D</w:t>
            </w:r>
            <w:r w:rsidRPr="003C0363">
              <w:rPr>
                <w:rFonts w:ascii="Arial" w:hAnsi="Arial" w:cs="Arial"/>
                <w:szCs w:val="22"/>
              </w:rPr>
              <w:t>issolution (5</w:t>
            </w:r>
            <w:r>
              <w:rPr>
                <w:rFonts w:ascii="Arial" w:hAnsi="Arial" w:cs="Arial"/>
                <w:szCs w:val="22"/>
              </w:rPr>
              <w:t> </w:t>
            </w:r>
            <w:r w:rsidRPr="003C0363">
              <w:rPr>
                <w:rFonts w:ascii="Arial" w:hAnsi="Arial" w:cs="Arial"/>
                <w:szCs w:val="22"/>
              </w:rPr>
              <w:t>min test)</w:t>
            </w:r>
          </w:p>
          <w:p w:rsidR="006F6AC5" w:rsidRPr="00412DA9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  <w:r w:rsidRPr="00412DA9">
              <w:rPr>
                <w:rFonts w:ascii="Arial" w:hAnsi="Arial" w:cs="Arial"/>
                <w:szCs w:val="22"/>
              </w:rPr>
              <w:t>Allow the cylinder to stand undisturbed for 5</w:t>
            </w:r>
            <w:r>
              <w:rPr>
                <w:rFonts w:ascii="Arial" w:hAnsi="Arial" w:cs="Arial"/>
                <w:szCs w:val="22"/>
              </w:rPr>
              <w:t> </w:t>
            </w:r>
            <w:r w:rsidRPr="00412DA9">
              <w:rPr>
                <w:rFonts w:ascii="Arial" w:hAnsi="Arial" w:cs="Arial"/>
                <w:szCs w:val="22"/>
              </w:rPr>
              <w:t xml:space="preserve">min at a temperature of 25 </w:t>
            </w:r>
            <w:r w:rsidRPr="000E473A">
              <w:rPr>
                <w:sz w:val="24"/>
                <w:szCs w:val="24"/>
              </w:rPr>
              <w:t>±</w:t>
            </w:r>
            <w:r w:rsidRPr="00412DA9">
              <w:rPr>
                <w:rFonts w:ascii="Arial" w:hAnsi="Arial" w:cs="Arial"/>
                <w:szCs w:val="22"/>
              </w:rPr>
              <w:t xml:space="preserve"> 5 °C.</w:t>
            </w:r>
          </w:p>
          <w:p w:rsidR="006F6AC5" w:rsidRPr="00412DA9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  <w:r w:rsidRPr="00412DA9">
              <w:rPr>
                <w:rFonts w:ascii="Arial" w:hAnsi="Arial" w:cs="Arial"/>
                <w:szCs w:val="22"/>
              </w:rPr>
              <w:t xml:space="preserve">After the standing time, </w:t>
            </w:r>
            <w:r>
              <w:rPr>
                <w:rFonts w:ascii="Arial" w:hAnsi="Arial" w:cs="Arial"/>
                <w:szCs w:val="22"/>
              </w:rPr>
              <w:t>transfer</w:t>
            </w:r>
            <w:r w:rsidR="00C5013E">
              <w:rPr>
                <w:rFonts w:ascii="Arial" w:hAnsi="Arial" w:cs="Arial"/>
                <w:szCs w:val="22"/>
              </w:rPr>
              <w:t xml:space="preserve"> the content of the cylinder </w:t>
            </w:r>
            <w:r w:rsidRPr="00412DA9">
              <w:rPr>
                <w:rFonts w:ascii="Arial" w:hAnsi="Arial" w:cs="Arial"/>
                <w:szCs w:val="22"/>
              </w:rPr>
              <w:t xml:space="preserve">to a 75 µm sieve and collect the filtrate in a </w:t>
            </w:r>
            <w:r>
              <w:rPr>
                <w:rFonts w:ascii="Arial" w:hAnsi="Arial" w:cs="Arial"/>
                <w:szCs w:val="22"/>
              </w:rPr>
              <w:t>5</w:t>
            </w:r>
            <w:r w:rsidRPr="00412DA9">
              <w:rPr>
                <w:rFonts w:ascii="Arial" w:hAnsi="Arial" w:cs="Arial"/>
                <w:szCs w:val="22"/>
              </w:rPr>
              <w:t>00</w:t>
            </w:r>
            <w:r>
              <w:rPr>
                <w:rFonts w:ascii="Arial" w:hAnsi="Arial" w:cs="Arial"/>
                <w:szCs w:val="22"/>
              </w:rPr>
              <w:t> </w:t>
            </w:r>
            <w:r w:rsidRPr="00412DA9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L</w:t>
            </w:r>
            <w:r w:rsidRPr="00412DA9">
              <w:rPr>
                <w:rFonts w:ascii="Arial" w:hAnsi="Arial" w:cs="Arial"/>
                <w:szCs w:val="22"/>
              </w:rPr>
              <w:t xml:space="preserve"> beaker for further testing. If any insoluble matter is observed in the </w:t>
            </w:r>
            <w:r w:rsidRPr="00412DA9">
              <w:rPr>
                <w:rFonts w:ascii="Arial" w:hAnsi="Arial" w:cs="Arial"/>
                <w:szCs w:val="22"/>
              </w:rPr>
              <w:lastRenderedPageBreak/>
              <w:t xml:space="preserve">cylinder, transfer it quantitatively to the sieve by washing the cylinder with deionised water. Discard the wash water. </w:t>
            </w:r>
          </w:p>
          <w:p w:rsidR="006F6AC5" w:rsidRPr="005F08F3" w:rsidRDefault="006F6AC5" w:rsidP="007B2A59">
            <w:pPr>
              <w:pStyle w:val="BodyText"/>
              <w:spacing w:after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F08F3">
              <w:rPr>
                <w:rFonts w:ascii="Arial" w:hAnsi="Arial" w:cs="Arial"/>
                <w:sz w:val="22"/>
                <w:szCs w:val="22"/>
                <w:lang w:val="en-GB"/>
              </w:rPr>
              <w:t>Weigh a glass dish to the nearest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  <w:r w:rsidRPr="005F08F3">
              <w:rPr>
                <w:rFonts w:ascii="Arial" w:hAnsi="Arial" w:cs="Arial"/>
                <w:sz w:val="22"/>
                <w:szCs w:val="22"/>
                <w:lang w:val="en-GB"/>
              </w:rPr>
              <w:t>mg (a in [mg]). Transfer any residue from the sieve to the glass dish with deionised water from a wash bottle. Dry to constant weight (Note 3) and record the weight of the glass dish to the nearest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  <w:r w:rsidRPr="005F08F3">
              <w:rPr>
                <w:rFonts w:ascii="Arial" w:hAnsi="Arial" w:cs="Arial"/>
                <w:sz w:val="22"/>
                <w:szCs w:val="22"/>
                <w:lang w:val="en-GB"/>
              </w:rPr>
              <w:t>mg (b in [mg]). Calculate and report the residue (Note 4).</w:t>
            </w:r>
          </w:p>
        </w:tc>
      </w:tr>
      <w:tr w:rsidR="006F6AC5" w:rsidRPr="002E65E5" w:rsidTr="005D179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F6AC5" w:rsidRPr="005F08F3" w:rsidRDefault="006F6AC5" w:rsidP="00565F5F">
            <w:pPr>
              <w:spacing w:before="0" w:after="0"/>
              <w:jc w:val="both"/>
              <w:rPr>
                <w:rFonts w:ascii="Arial" w:hAnsi="Arial" w:cs="Arial"/>
                <w:szCs w:val="22"/>
              </w:rPr>
            </w:pPr>
          </w:p>
          <w:p w:rsidR="006F6AC5" w:rsidRPr="003C0363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  <w:r w:rsidRPr="003C0363">
              <w:rPr>
                <w:rFonts w:ascii="Arial" w:hAnsi="Arial" w:cs="Arial"/>
                <w:szCs w:val="22"/>
              </w:rPr>
              <w:t>(iii) Solution Stability (24</w:t>
            </w:r>
            <w:r>
              <w:rPr>
                <w:rFonts w:ascii="Arial" w:hAnsi="Arial" w:cs="Arial"/>
                <w:szCs w:val="22"/>
              </w:rPr>
              <w:t> </w:t>
            </w:r>
            <w:r w:rsidRPr="003C0363">
              <w:rPr>
                <w:rFonts w:ascii="Arial" w:hAnsi="Arial" w:cs="Arial"/>
                <w:szCs w:val="22"/>
              </w:rPr>
              <w:t>h test)</w:t>
            </w:r>
          </w:p>
          <w:p w:rsidR="006F6AC5" w:rsidRPr="00283ECE" w:rsidRDefault="006F6AC5" w:rsidP="00021B33">
            <w:pPr>
              <w:jc w:val="both"/>
              <w:rPr>
                <w:rFonts w:ascii="Arial" w:hAnsi="Arial" w:cs="Arial"/>
                <w:szCs w:val="22"/>
              </w:rPr>
            </w:pPr>
            <w:r w:rsidRPr="00412DA9">
              <w:rPr>
                <w:rFonts w:ascii="Arial" w:hAnsi="Arial" w:cs="Arial"/>
                <w:szCs w:val="22"/>
              </w:rPr>
              <w:t xml:space="preserve">Allow the </w:t>
            </w:r>
            <w:r>
              <w:rPr>
                <w:rFonts w:ascii="Arial" w:hAnsi="Arial" w:cs="Arial"/>
                <w:szCs w:val="22"/>
              </w:rPr>
              <w:t>5</w:t>
            </w:r>
            <w:r w:rsidRPr="00412DA9">
              <w:rPr>
                <w:rFonts w:ascii="Arial" w:hAnsi="Arial" w:cs="Arial"/>
                <w:szCs w:val="22"/>
              </w:rPr>
              <w:t>00</w:t>
            </w:r>
            <w:r>
              <w:rPr>
                <w:rFonts w:ascii="Arial" w:hAnsi="Arial" w:cs="Arial"/>
                <w:szCs w:val="22"/>
              </w:rPr>
              <w:t> </w:t>
            </w:r>
            <w:r w:rsidRPr="00412DA9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L</w:t>
            </w:r>
            <w:r w:rsidRPr="00412DA9">
              <w:rPr>
                <w:rFonts w:ascii="Arial" w:hAnsi="Arial" w:cs="Arial"/>
                <w:szCs w:val="22"/>
              </w:rPr>
              <w:t xml:space="preserve"> beaker (with the filtrate) to stand undisturbed for 24</w:t>
            </w:r>
            <w:r>
              <w:rPr>
                <w:rFonts w:ascii="Arial" w:hAnsi="Arial" w:cs="Arial"/>
                <w:szCs w:val="22"/>
              </w:rPr>
              <w:t> </w:t>
            </w:r>
            <w:r w:rsidRPr="00412DA9">
              <w:rPr>
                <w:rFonts w:ascii="Arial" w:hAnsi="Arial" w:cs="Arial"/>
                <w:szCs w:val="22"/>
              </w:rPr>
              <w:t xml:space="preserve">h at 25 </w:t>
            </w:r>
            <w:r w:rsidRPr="008D0F5E">
              <w:rPr>
                <w:sz w:val="24"/>
                <w:szCs w:val="24"/>
              </w:rPr>
              <w:t>±</w:t>
            </w:r>
            <w:r w:rsidRPr="00412DA9">
              <w:rPr>
                <w:rFonts w:ascii="Arial" w:hAnsi="Arial" w:cs="Arial"/>
                <w:szCs w:val="22"/>
              </w:rPr>
              <w:t xml:space="preserve"> 5 °C. After the standing time, pour the content of the </w:t>
            </w:r>
            <w:r>
              <w:rPr>
                <w:rFonts w:ascii="Arial" w:hAnsi="Arial" w:cs="Arial"/>
                <w:szCs w:val="22"/>
              </w:rPr>
              <w:t>5</w:t>
            </w:r>
            <w:r w:rsidRPr="00412DA9">
              <w:rPr>
                <w:rFonts w:ascii="Arial" w:hAnsi="Arial" w:cs="Arial"/>
                <w:szCs w:val="22"/>
              </w:rPr>
              <w:t>00</w:t>
            </w:r>
            <w:r>
              <w:rPr>
                <w:rFonts w:ascii="Arial" w:hAnsi="Arial" w:cs="Arial"/>
                <w:szCs w:val="22"/>
              </w:rPr>
              <w:t> </w:t>
            </w:r>
            <w:r w:rsidRPr="00412DA9">
              <w:rPr>
                <w:rFonts w:ascii="Arial" w:hAnsi="Arial" w:cs="Arial"/>
                <w:szCs w:val="22"/>
              </w:rPr>
              <w:t>m</w:t>
            </w:r>
            <w:r>
              <w:rPr>
                <w:rFonts w:ascii="Arial" w:hAnsi="Arial" w:cs="Arial"/>
                <w:szCs w:val="22"/>
              </w:rPr>
              <w:t>L</w:t>
            </w:r>
            <w:r w:rsidR="00C5013E">
              <w:rPr>
                <w:rFonts w:ascii="Arial" w:hAnsi="Arial" w:cs="Arial"/>
                <w:szCs w:val="22"/>
              </w:rPr>
              <w:t xml:space="preserve"> beaker </w:t>
            </w:r>
            <w:r w:rsidR="00021B33">
              <w:rPr>
                <w:rFonts w:ascii="Arial" w:hAnsi="Arial" w:cs="Arial"/>
                <w:szCs w:val="22"/>
              </w:rPr>
              <w:t xml:space="preserve">through </w:t>
            </w:r>
            <w:r w:rsidRPr="00412DA9">
              <w:rPr>
                <w:rFonts w:ascii="Arial" w:hAnsi="Arial" w:cs="Arial"/>
                <w:szCs w:val="22"/>
              </w:rPr>
              <w:t>a 75 µm sieve</w:t>
            </w:r>
            <w:r>
              <w:rPr>
                <w:rFonts w:ascii="Arial" w:hAnsi="Arial" w:cs="Arial"/>
                <w:szCs w:val="22"/>
              </w:rPr>
              <w:t xml:space="preserve">. Rinse the beaker with deionised water and transfer the </w:t>
            </w:r>
            <w:proofErr w:type="spellStart"/>
            <w:r>
              <w:rPr>
                <w:rFonts w:ascii="Arial" w:hAnsi="Arial" w:cs="Arial"/>
                <w:szCs w:val="22"/>
              </w:rPr>
              <w:t>rinsate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to the sieve. </w:t>
            </w:r>
          </w:p>
        </w:tc>
      </w:tr>
      <w:tr w:rsidR="006F6AC5" w:rsidRPr="0034360C" w:rsidTr="00964CD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F6AC5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Weigh a glass dish to the nearest </w:t>
            </w:r>
            <w:r w:rsidRPr="00D15679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 </w:t>
            </w:r>
            <w:r w:rsidRPr="00D15679">
              <w:rPr>
                <w:rFonts w:ascii="Arial" w:hAnsi="Arial" w:cs="Arial"/>
                <w:szCs w:val="22"/>
              </w:rPr>
              <w:t>mg (a</w:t>
            </w:r>
            <w:r>
              <w:rPr>
                <w:rFonts w:ascii="Arial" w:hAnsi="Arial" w:cs="Arial"/>
                <w:szCs w:val="22"/>
              </w:rPr>
              <w:t>’</w:t>
            </w:r>
            <w:r w:rsidRPr="00D15679">
              <w:rPr>
                <w:rFonts w:ascii="Arial" w:hAnsi="Arial" w:cs="Arial"/>
                <w:szCs w:val="22"/>
              </w:rPr>
              <w:t xml:space="preserve"> in [mg]). Transfer any residue from the sieve to the glass dish with deionised water from a wash bottle. Dry to constant weight (Note 3) and record the weight of the glass dish to the nearest 1</w:t>
            </w:r>
            <w:r>
              <w:rPr>
                <w:rFonts w:ascii="Arial" w:hAnsi="Arial" w:cs="Arial"/>
                <w:szCs w:val="22"/>
              </w:rPr>
              <w:t> </w:t>
            </w:r>
            <w:r w:rsidRPr="00D15679">
              <w:rPr>
                <w:rFonts w:ascii="Arial" w:hAnsi="Arial" w:cs="Arial"/>
                <w:szCs w:val="22"/>
              </w:rPr>
              <w:t>mg (b</w:t>
            </w:r>
            <w:r>
              <w:rPr>
                <w:rFonts w:ascii="Arial" w:hAnsi="Arial" w:cs="Arial"/>
                <w:szCs w:val="22"/>
              </w:rPr>
              <w:t>’</w:t>
            </w:r>
            <w:r w:rsidRPr="00D15679">
              <w:rPr>
                <w:rFonts w:ascii="Arial" w:hAnsi="Arial" w:cs="Arial"/>
                <w:szCs w:val="22"/>
              </w:rPr>
              <w:t xml:space="preserve"> in [mg]). Calculate</w:t>
            </w:r>
            <w:r>
              <w:rPr>
                <w:rFonts w:ascii="Arial" w:hAnsi="Arial" w:cs="Arial"/>
                <w:szCs w:val="22"/>
              </w:rPr>
              <w:t xml:space="preserve"> and report the residue (Note 4</w:t>
            </w:r>
            <w:r w:rsidRPr="00D15679">
              <w:rPr>
                <w:rFonts w:ascii="Arial" w:hAnsi="Arial" w:cs="Arial"/>
                <w:szCs w:val="22"/>
              </w:rPr>
              <w:t>).</w:t>
            </w:r>
          </w:p>
          <w:p w:rsidR="006F6AC5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</w:p>
          <w:p w:rsidR="006F6AC5" w:rsidRPr="00E76FE7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(iv) Calculation</w:t>
            </w:r>
          </w:p>
          <w:p w:rsidR="006F6AC5" w:rsidRPr="002A35B8" w:rsidRDefault="002A35B8" w:rsidP="00565F5F">
            <w:pPr>
              <w:jc w:val="both"/>
              <w:rPr>
                <w:rFonts w:ascii="Arial" w:hAnsi="Arial" w:cs="Arial"/>
                <w:szCs w:val="22"/>
              </w:rPr>
            </w:pPr>
            <m:oMathPara>
              <m:oMath>
                <m:r>
                  <w:rPr>
                    <w:rFonts w:ascii="Cambria Math" w:hAnsi="Cambria Math" w:cs="Cambria Math"/>
                    <w:noProof/>
                    <w:szCs w:val="22"/>
                    <w:lang w:eastAsia="en-GB"/>
                  </w:rPr>
                  <m:t xml:space="preserve">Residue after 5 min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noProof/>
                    <w:szCs w:val="22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Cs w:val="22"/>
                        <w:lang w:eastAsia="en-GB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Cambria Math"/>
                            <w:i/>
                            <w:noProof/>
                            <w:szCs w:val="22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/>
                            <w:noProof/>
                            <w:szCs w:val="22"/>
                            <w:lang w:eastAsia="en-GB"/>
                          </w:rPr>
                          <m:t>b-a</m:t>
                        </m:r>
                      </m:e>
                    </m:d>
                    <m:r>
                      <w:rPr>
                        <w:rFonts w:ascii="Cambria Math" w:hAnsi="Cambria Math" w:cs="Cambria Math"/>
                        <w:noProof/>
                        <w:szCs w:val="22"/>
                        <w:lang w:eastAsia="en-GB"/>
                      </w:rPr>
                      <m:t xml:space="preserve"> x 100 %</m:t>
                    </m:r>
                  </m:num>
                  <m:den>
                    <m:r>
                      <w:rPr>
                        <w:rFonts w:ascii="Cambria Math" w:hAnsi="Cambria Math" w:cs="Cambria Math"/>
                        <w:noProof/>
                        <w:szCs w:val="22"/>
                        <w:lang w:eastAsia="en-GB"/>
                      </w:rPr>
                      <m:t>w</m:t>
                    </m:r>
                  </m:den>
                </m:f>
              </m:oMath>
            </m:oMathPara>
          </w:p>
          <w:p w:rsidR="006F6AC5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</w:p>
          <w:p w:rsidR="006F6AC5" w:rsidRPr="002A35B8" w:rsidRDefault="002A35B8" w:rsidP="00565F5F">
            <w:pPr>
              <w:jc w:val="both"/>
              <w:rPr>
                <w:rFonts w:ascii="Arial" w:hAnsi="Arial" w:cs="Arial"/>
                <w:i/>
                <w:szCs w:val="22"/>
              </w:rPr>
            </w:pPr>
            <m:oMathPara>
              <m:oMath>
                <m:r>
                  <w:rPr>
                    <w:rFonts w:ascii="Cambria Math" w:hAnsi="Cambria Math" w:cs="Cambria Math"/>
                    <w:noProof/>
                    <w:szCs w:val="22"/>
                    <w:lang w:eastAsia="en-GB"/>
                  </w:rPr>
                  <m:t xml:space="preserve">Residue after 24 </m:t>
                </m:r>
                <m:r>
                  <w:rPr>
                    <w:rFonts w:ascii="Cambria Math" w:hAnsi="Cambria Math" w:cs="Cambria Math"/>
                    <w:noProof/>
                    <w:szCs w:val="22"/>
                    <w:lang w:eastAsia="en-GB"/>
                  </w:rPr>
                  <m:t>h 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Cs w:val="22"/>
                        <w:lang w:eastAsia="en-GB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Cambria Math"/>
                            <w:i/>
                            <w:noProof/>
                            <w:szCs w:val="22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/>
                            <w:noProof/>
                            <w:szCs w:val="22"/>
                            <w:lang w:eastAsia="en-GB"/>
                          </w:rPr>
                          <m:t>b'-a'</m:t>
                        </m:r>
                      </m:e>
                    </m:d>
                    <m:r>
                      <w:rPr>
                        <w:rFonts w:ascii="Cambria Math" w:hAnsi="Cambria Math" w:cs="Cambria Math"/>
                        <w:noProof/>
                        <w:szCs w:val="22"/>
                        <w:lang w:eastAsia="en-GB"/>
                      </w:rPr>
                      <m:t xml:space="preserve"> x 100 %</m:t>
                    </m:r>
                  </m:num>
                  <m:den>
                    <m:r>
                      <w:rPr>
                        <w:rFonts w:ascii="Cambria Math" w:hAnsi="Cambria Math" w:cs="Cambria Math"/>
                        <w:noProof/>
                        <w:szCs w:val="22"/>
                        <w:lang w:eastAsia="en-GB"/>
                      </w:rPr>
                      <m:t>w</m:t>
                    </m:r>
                  </m:den>
                </m:f>
              </m:oMath>
            </m:oMathPara>
          </w:p>
          <w:p w:rsidR="006F6AC5" w:rsidRDefault="006F6AC5" w:rsidP="00565F5F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6F6AC5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Where:</w:t>
            </w:r>
          </w:p>
          <w:p w:rsidR="006F6AC5" w:rsidRPr="00887A46" w:rsidRDefault="006F6AC5" w:rsidP="00565F5F">
            <w:pPr>
              <w:ind w:left="1168" w:hanging="1168"/>
              <w:jc w:val="both"/>
              <w:rPr>
                <w:rFonts w:ascii="Arial" w:hAnsi="Arial" w:cs="Arial"/>
                <w:szCs w:val="22"/>
              </w:rPr>
            </w:pPr>
            <w:r w:rsidRPr="002B41AE">
              <w:rPr>
                <w:rFonts w:ascii="Arial" w:hAnsi="Arial" w:cs="Arial"/>
                <w:i/>
                <w:szCs w:val="22"/>
              </w:rPr>
              <w:t>a</w:t>
            </w:r>
            <w:r>
              <w:rPr>
                <w:rFonts w:ascii="Arial" w:hAnsi="Arial" w:cs="Arial"/>
                <w:szCs w:val="22"/>
              </w:rPr>
              <w:t xml:space="preserve"> and </w:t>
            </w:r>
            <w:r w:rsidRPr="002B41AE">
              <w:rPr>
                <w:rFonts w:ascii="Arial" w:hAnsi="Arial" w:cs="Arial"/>
                <w:i/>
                <w:szCs w:val="22"/>
              </w:rPr>
              <w:t>a’</w:t>
            </w:r>
            <w:r>
              <w:rPr>
                <w:rFonts w:ascii="Arial" w:hAnsi="Arial" w:cs="Arial"/>
                <w:szCs w:val="22"/>
              </w:rPr>
              <w:t xml:space="preserve"> = weight of the </w:t>
            </w:r>
            <w:r w:rsidRPr="00887A46">
              <w:rPr>
                <w:rFonts w:ascii="Arial" w:hAnsi="Arial" w:cs="Arial"/>
                <w:szCs w:val="22"/>
              </w:rPr>
              <w:t>glass dish</w:t>
            </w:r>
          </w:p>
          <w:p w:rsidR="006F6AC5" w:rsidRDefault="006F6AC5" w:rsidP="00565F5F">
            <w:pPr>
              <w:ind w:left="1134" w:hanging="1134"/>
              <w:jc w:val="both"/>
              <w:rPr>
                <w:rFonts w:ascii="Arial" w:hAnsi="Arial" w:cs="Arial"/>
                <w:szCs w:val="22"/>
              </w:rPr>
            </w:pPr>
            <w:r w:rsidRPr="00887A46">
              <w:rPr>
                <w:rFonts w:ascii="Arial" w:hAnsi="Arial" w:cs="Arial"/>
                <w:i/>
                <w:szCs w:val="22"/>
              </w:rPr>
              <w:t>b</w:t>
            </w:r>
            <w:r w:rsidRPr="00887A46">
              <w:rPr>
                <w:rFonts w:ascii="Arial" w:hAnsi="Arial" w:cs="Arial"/>
                <w:szCs w:val="22"/>
              </w:rPr>
              <w:t xml:space="preserve"> and </w:t>
            </w:r>
            <w:r w:rsidRPr="00887A46">
              <w:rPr>
                <w:rFonts w:ascii="Arial" w:hAnsi="Arial" w:cs="Arial"/>
                <w:i/>
                <w:szCs w:val="22"/>
              </w:rPr>
              <w:t>b’</w:t>
            </w:r>
            <w:r w:rsidRPr="00887A46">
              <w:rPr>
                <w:rFonts w:ascii="Arial" w:hAnsi="Arial" w:cs="Arial"/>
                <w:szCs w:val="22"/>
              </w:rPr>
              <w:t xml:space="preserve"> = weight of the glass dish plus the dried residue</w:t>
            </w:r>
          </w:p>
          <w:p w:rsidR="006F6AC5" w:rsidRDefault="006F6AC5" w:rsidP="00654D09">
            <w:pPr>
              <w:jc w:val="both"/>
              <w:rPr>
                <w:rFonts w:ascii="Arial" w:hAnsi="Arial" w:cs="Arial"/>
                <w:szCs w:val="22"/>
              </w:rPr>
            </w:pPr>
            <w:r w:rsidRPr="002B41AE">
              <w:rPr>
                <w:rFonts w:ascii="Arial" w:hAnsi="Arial" w:cs="Arial"/>
                <w:i/>
                <w:szCs w:val="22"/>
              </w:rPr>
              <w:t>w</w:t>
            </w:r>
            <w:r>
              <w:rPr>
                <w:rFonts w:ascii="Arial" w:hAnsi="Arial" w:cs="Arial"/>
                <w:szCs w:val="22"/>
              </w:rPr>
              <w:t xml:space="preserve">           = weight of the sample taken</w:t>
            </w:r>
          </w:p>
          <w:p w:rsidR="006F6AC5" w:rsidRDefault="006F6AC5" w:rsidP="00654D09">
            <w:pPr>
              <w:jc w:val="both"/>
              <w:rPr>
                <w:rFonts w:ascii="Arial" w:hAnsi="Arial" w:cs="Arial"/>
                <w:szCs w:val="22"/>
              </w:rPr>
            </w:pPr>
          </w:p>
          <w:p w:rsidR="00AB26DA" w:rsidRPr="003C0363" w:rsidRDefault="00AB26DA" w:rsidP="00654D0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F6AC5" w:rsidRPr="0034360C" w:rsidTr="0096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:rsidR="006F6AC5" w:rsidRPr="005F08F3" w:rsidRDefault="006F6AC5" w:rsidP="00662977">
            <w:pPr>
              <w:spacing w:before="0" w:after="0"/>
              <w:jc w:val="both"/>
              <w:rPr>
                <w:rFonts w:ascii="Arial" w:hAnsi="Arial" w:cs="Arial"/>
                <w:szCs w:val="22"/>
                <w:highlight w:val="yellow"/>
              </w:rPr>
            </w:pPr>
          </w:p>
          <w:p w:rsidR="006F6AC5" w:rsidRPr="00565F5F" w:rsidRDefault="006F6AC5" w:rsidP="00283ECE">
            <w:pPr>
              <w:jc w:val="both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</w:rPr>
              <w:t>Note 1</w:t>
            </w:r>
            <w:r w:rsidRPr="00662977">
              <w:rPr>
                <w:rFonts w:ascii="Arial" w:hAnsi="Arial" w:cs="Arial"/>
                <w:b/>
                <w:szCs w:val="22"/>
              </w:rPr>
              <w:t>:</w:t>
            </w:r>
            <w:r w:rsidRPr="00662977">
              <w:rPr>
                <w:rFonts w:ascii="Arial" w:hAnsi="Arial" w:cs="Arial"/>
                <w:szCs w:val="22"/>
              </w:rPr>
              <w:t xml:space="preserve"> If th</w:t>
            </w:r>
            <w:r>
              <w:rPr>
                <w:rFonts w:ascii="Arial" w:hAnsi="Arial" w:cs="Arial"/>
                <w:szCs w:val="22"/>
              </w:rPr>
              <w:t>e</w:t>
            </w:r>
            <w:r w:rsidRPr="00662977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highest recommended use rate </w:t>
            </w:r>
            <w:r w:rsidRPr="00662977">
              <w:rPr>
                <w:rFonts w:ascii="Arial" w:hAnsi="Arial" w:cs="Arial"/>
                <w:szCs w:val="22"/>
              </w:rPr>
              <w:t>is less than 1.2</w:t>
            </w:r>
            <w:r>
              <w:rPr>
                <w:rFonts w:ascii="Arial" w:hAnsi="Arial" w:cs="Arial"/>
                <w:szCs w:val="22"/>
              </w:rPr>
              <w:t> </w:t>
            </w:r>
            <w:r w:rsidRPr="00662977">
              <w:rPr>
                <w:rFonts w:ascii="Arial" w:hAnsi="Arial" w:cs="Arial"/>
                <w:szCs w:val="22"/>
              </w:rPr>
              <w:t>%</w:t>
            </w:r>
            <w:r>
              <w:rPr>
                <w:rFonts w:ascii="Arial" w:hAnsi="Arial" w:cs="Arial"/>
                <w:szCs w:val="22"/>
              </w:rPr>
              <w:t> </w:t>
            </w:r>
            <w:r w:rsidRPr="00662977">
              <w:rPr>
                <w:rFonts w:ascii="Arial" w:hAnsi="Arial" w:cs="Arial"/>
                <w:szCs w:val="22"/>
              </w:rPr>
              <w:t xml:space="preserve">w/v, then </w:t>
            </w:r>
            <w:r>
              <w:rPr>
                <w:rFonts w:ascii="Arial" w:hAnsi="Arial" w:cs="Arial"/>
                <w:szCs w:val="22"/>
              </w:rPr>
              <w:t xml:space="preserve">the test shall be </w:t>
            </w:r>
            <w:r w:rsidRPr="00662977">
              <w:rPr>
                <w:rFonts w:ascii="Arial" w:hAnsi="Arial" w:cs="Arial"/>
                <w:szCs w:val="22"/>
              </w:rPr>
              <w:t>carried out at 1.2</w:t>
            </w:r>
            <w:r>
              <w:rPr>
                <w:rFonts w:ascii="Arial" w:hAnsi="Arial" w:cs="Arial"/>
                <w:szCs w:val="22"/>
              </w:rPr>
              <w:t> </w:t>
            </w:r>
            <w:r w:rsidRPr="00662977">
              <w:rPr>
                <w:rFonts w:ascii="Arial" w:hAnsi="Arial" w:cs="Arial"/>
                <w:szCs w:val="22"/>
              </w:rPr>
              <w:t>%</w:t>
            </w:r>
            <w:r>
              <w:rPr>
                <w:rFonts w:ascii="Arial" w:hAnsi="Arial" w:cs="Arial"/>
                <w:szCs w:val="22"/>
              </w:rPr>
              <w:t> </w:t>
            </w:r>
            <w:r w:rsidRPr="00662977">
              <w:rPr>
                <w:rFonts w:ascii="Arial" w:hAnsi="Arial" w:cs="Arial"/>
                <w:szCs w:val="22"/>
              </w:rPr>
              <w:t>w/v</w:t>
            </w:r>
            <w:r>
              <w:rPr>
                <w:rFonts w:ascii="Arial" w:hAnsi="Arial" w:cs="Arial"/>
                <w:szCs w:val="22"/>
              </w:rPr>
              <w:t xml:space="preserve"> (corresponding to 3 g sample weight)</w:t>
            </w:r>
            <w:r w:rsidRPr="00662977">
              <w:rPr>
                <w:rFonts w:ascii="Arial" w:hAnsi="Arial" w:cs="Arial"/>
                <w:szCs w:val="22"/>
              </w:rPr>
              <w:t>.</w:t>
            </w:r>
          </w:p>
        </w:tc>
      </w:tr>
      <w:tr w:rsidR="006F6AC5" w:rsidRPr="0034360C" w:rsidTr="0096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:rsidR="006F6AC5" w:rsidRPr="005F08F3" w:rsidRDefault="006F6AC5" w:rsidP="00662977">
            <w:pPr>
              <w:spacing w:before="0" w:after="0"/>
              <w:jc w:val="both"/>
              <w:rPr>
                <w:rFonts w:ascii="Arial" w:hAnsi="Arial" w:cs="Arial"/>
                <w:szCs w:val="22"/>
                <w:highlight w:val="yellow"/>
              </w:rPr>
            </w:pPr>
          </w:p>
          <w:p w:rsidR="006F6AC5" w:rsidRPr="00F94A44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Note </w:t>
            </w:r>
            <w:r w:rsidRPr="00F94A44">
              <w:rPr>
                <w:rFonts w:ascii="Arial" w:hAnsi="Arial" w:cs="Arial"/>
                <w:b/>
                <w:szCs w:val="22"/>
              </w:rPr>
              <w:t xml:space="preserve">2: </w:t>
            </w:r>
            <w:r w:rsidRPr="00F94A44">
              <w:rPr>
                <w:rFonts w:ascii="Arial" w:hAnsi="Arial" w:cs="Arial"/>
                <w:szCs w:val="22"/>
              </w:rPr>
              <w:t>The expression ‘invert the cylinder’</w:t>
            </w:r>
            <w:r>
              <w:rPr>
                <w:rFonts w:ascii="Arial" w:hAnsi="Arial" w:cs="Arial"/>
                <w:szCs w:val="22"/>
              </w:rPr>
              <w:t>,</w:t>
            </w:r>
            <w:r w:rsidRPr="00F94A44">
              <w:rPr>
                <w:rFonts w:ascii="Arial" w:hAnsi="Arial" w:cs="Arial"/>
                <w:szCs w:val="22"/>
              </w:rPr>
              <w:t xml:space="preserve"> as used above</w:t>
            </w:r>
            <w:r>
              <w:rPr>
                <w:rFonts w:ascii="Arial" w:hAnsi="Arial" w:cs="Arial"/>
                <w:szCs w:val="22"/>
              </w:rPr>
              <w:t>,</w:t>
            </w:r>
            <w:r w:rsidRPr="00F94A44">
              <w:rPr>
                <w:rFonts w:ascii="Arial" w:hAnsi="Arial" w:cs="Arial"/>
                <w:szCs w:val="22"/>
              </w:rPr>
              <w:t xml:space="preserve"> implies that the stoppered cylinder is turned by hand through 180 degrees and is brought back to its original position, the whole operation being completed in approximately 2</w:t>
            </w:r>
            <w:r>
              <w:rPr>
                <w:rFonts w:ascii="Arial" w:hAnsi="Arial" w:cs="Arial"/>
                <w:szCs w:val="22"/>
              </w:rPr>
              <w:t> </w:t>
            </w:r>
            <w:r w:rsidRPr="00F94A44">
              <w:rPr>
                <w:rFonts w:ascii="Arial" w:hAnsi="Arial" w:cs="Arial"/>
                <w:szCs w:val="22"/>
              </w:rPr>
              <w:t>s.</w:t>
            </w:r>
          </w:p>
          <w:p w:rsidR="006F6AC5" w:rsidRPr="00F94A44" w:rsidRDefault="006F6AC5" w:rsidP="00565F5F">
            <w:pPr>
              <w:jc w:val="both"/>
              <w:rPr>
                <w:rFonts w:ascii="Arial" w:hAnsi="Arial" w:cs="Arial"/>
                <w:szCs w:val="22"/>
              </w:rPr>
            </w:pPr>
          </w:p>
          <w:p w:rsidR="006F6AC5" w:rsidRDefault="006F6AC5" w:rsidP="00F94A44">
            <w:pPr>
              <w:jc w:val="both"/>
              <w:rPr>
                <w:rFonts w:ascii="Arial" w:hAnsi="Arial" w:cs="Arial"/>
                <w:szCs w:val="22"/>
              </w:rPr>
            </w:pPr>
            <w:r w:rsidRPr="00F94A44">
              <w:rPr>
                <w:rFonts w:ascii="Arial" w:hAnsi="Arial" w:cs="Arial"/>
                <w:b/>
                <w:szCs w:val="22"/>
              </w:rPr>
              <w:t xml:space="preserve">Note 3: </w:t>
            </w:r>
            <w:r w:rsidRPr="00F94A44">
              <w:rPr>
                <w:rFonts w:ascii="Arial" w:hAnsi="Arial" w:cs="Arial"/>
                <w:szCs w:val="22"/>
              </w:rPr>
              <w:t xml:space="preserve">A temperature </w:t>
            </w:r>
            <w:r>
              <w:rPr>
                <w:rFonts w:ascii="Arial" w:hAnsi="Arial" w:cs="Arial"/>
                <w:szCs w:val="22"/>
              </w:rPr>
              <w:t>of 60 – 70 °C is recommended. If necessary, the temperature must be varied to avoid decomposition of the active ingredient or volatilisation of the residue at the drying temperature.</w:t>
            </w:r>
          </w:p>
          <w:p w:rsidR="006F6AC5" w:rsidRDefault="006F6AC5" w:rsidP="00F94A44">
            <w:pPr>
              <w:jc w:val="both"/>
              <w:rPr>
                <w:rFonts w:ascii="Arial" w:hAnsi="Arial" w:cs="Arial"/>
                <w:szCs w:val="22"/>
              </w:rPr>
            </w:pPr>
          </w:p>
          <w:p w:rsidR="006F6AC5" w:rsidRDefault="006F6AC5" w:rsidP="005F08F3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283ECE">
              <w:rPr>
                <w:rFonts w:ascii="Arial" w:hAnsi="Arial" w:cs="Arial"/>
                <w:b/>
                <w:szCs w:val="22"/>
                <w:lang w:val="en-US"/>
              </w:rPr>
              <w:t>Note 4:</w:t>
            </w:r>
            <w:r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D15679">
              <w:rPr>
                <w:rFonts w:ascii="Arial" w:hAnsi="Arial" w:cs="Arial"/>
                <w:szCs w:val="22"/>
                <w:lang w:val="en-US"/>
              </w:rPr>
              <w:t>The gravimetric analysi</w:t>
            </w:r>
            <w:r>
              <w:rPr>
                <w:rFonts w:ascii="Arial" w:hAnsi="Arial" w:cs="Arial"/>
                <w:szCs w:val="22"/>
                <w:lang w:val="en-US"/>
              </w:rPr>
              <w:t>s can be misleading when formulations</w:t>
            </w:r>
            <w:r w:rsidRPr="00D15679">
              <w:rPr>
                <w:rFonts w:ascii="Arial" w:hAnsi="Arial" w:cs="Arial"/>
                <w:szCs w:val="22"/>
                <w:lang w:val="en-US"/>
              </w:rPr>
              <w:t xml:space="preserve"> with insoluble </w:t>
            </w:r>
            <w:proofErr w:type="spellStart"/>
            <w:r w:rsidRPr="00D15679">
              <w:rPr>
                <w:rFonts w:ascii="Arial" w:hAnsi="Arial" w:cs="Arial"/>
                <w:szCs w:val="22"/>
                <w:lang w:val="en-US"/>
              </w:rPr>
              <w:t>inerts</w:t>
            </w:r>
            <w:proofErr w:type="spellEnd"/>
            <w:r w:rsidRPr="00D15679">
              <w:rPr>
                <w:rFonts w:ascii="Arial" w:hAnsi="Arial" w:cs="Arial"/>
                <w:szCs w:val="22"/>
                <w:lang w:val="en-US"/>
              </w:rPr>
              <w:t xml:space="preserve"> do not completely disintegrate and disperse.</w:t>
            </w:r>
          </w:p>
          <w:p w:rsidR="006F6AC5" w:rsidRPr="00565F5F" w:rsidRDefault="006F6AC5" w:rsidP="00F94A4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6F6AC5" w:rsidRPr="005F08F3" w:rsidRDefault="006F6AC5" w:rsidP="00283ECE">
      <w:pPr>
        <w:ind w:left="142"/>
        <w:jc w:val="both"/>
        <w:rPr>
          <w:rFonts w:ascii="Arial" w:hAnsi="Arial" w:cs="Arial"/>
          <w:szCs w:val="22"/>
          <w:lang w:val="en-US"/>
        </w:rPr>
      </w:pPr>
    </w:p>
    <w:p w:rsidR="006F6AC5" w:rsidRDefault="006F6AC5">
      <w:pPr>
        <w:spacing w:before="0" w:after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br w:type="page"/>
      </w:r>
    </w:p>
    <w:p w:rsidR="006F6AC5" w:rsidRDefault="006F6AC5" w:rsidP="008D6362">
      <w:pPr>
        <w:jc w:val="both"/>
        <w:rPr>
          <w:rFonts w:ascii="Arial" w:hAnsi="Arial" w:cs="Arial"/>
          <w:szCs w:val="22"/>
          <w:lang w:val="en-US"/>
        </w:rPr>
      </w:pPr>
    </w:p>
    <w:p w:rsidR="006F6AC5" w:rsidRDefault="006F6AC5" w:rsidP="008D6362">
      <w:pPr>
        <w:jc w:val="both"/>
        <w:rPr>
          <w:rFonts w:ascii="Arial" w:hAnsi="Arial" w:cs="Arial"/>
          <w:szCs w:val="22"/>
          <w:lang w:val="en-US"/>
        </w:rPr>
      </w:pPr>
    </w:p>
    <w:p w:rsidR="006F6AC5" w:rsidRDefault="006F6AC5" w:rsidP="008D6362">
      <w:pPr>
        <w:jc w:val="both"/>
        <w:rPr>
          <w:rFonts w:ascii="Arial" w:hAnsi="Arial" w:cs="Arial"/>
          <w:szCs w:val="22"/>
        </w:rPr>
      </w:pPr>
    </w:p>
    <w:p w:rsidR="006F6AC5" w:rsidRDefault="006F6AC5" w:rsidP="008D6362">
      <w:pPr>
        <w:jc w:val="both"/>
        <w:rPr>
          <w:rFonts w:ascii="Arial" w:hAnsi="Arial" w:cs="Arial"/>
          <w:szCs w:val="22"/>
          <w:lang w:val="en-US"/>
        </w:rPr>
      </w:pPr>
    </w:p>
    <w:p w:rsidR="006F6AC5" w:rsidRDefault="006F6AC5" w:rsidP="008D6362">
      <w:pPr>
        <w:jc w:val="both"/>
        <w:rPr>
          <w:rFonts w:ascii="Arial" w:hAnsi="Arial" w:cs="Arial"/>
          <w:szCs w:val="22"/>
          <w:lang w:val="en-US"/>
        </w:rPr>
      </w:pPr>
    </w:p>
    <w:p w:rsidR="006F6AC5" w:rsidRDefault="002A35B8" w:rsidP="00C27A19">
      <w:pPr>
        <w:jc w:val="center"/>
        <w:rPr>
          <w:rFonts w:ascii="Arial" w:hAnsi="Arial" w:cs="Arial"/>
          <w:szCs w:val="22"/>
          <w:lang w:val="en-US"/>
        </w:rPr>
      </w:pPr>
      <w:r>
        <w:rPr>
          <w:noProof/>
          <w:lang w:val="de-CH" w:eastAsia="de-CH"/>
        </w:rPr>
        <w:drawing>
          <wp:inline distT="0" distB="0" distL="0" distR="0">
            <wp:extent cx="2924175" cy="679132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C5" w:rsidRDefault="006F6AC5" w:rsidP="00C27A19">
      <w:pPr>
        <w:jc w:val="center"/>
        <w:rPr>
          <w:rFonts w:ascii="Arial" w:hAnsi="Arial" w:cs="Arial"/>
          <w:szCs w:val="22"/>
          <w:lang w:val="en-US"/>
        </w:rPr>
      </w:pPr>
    </w:p>
    <w:p w:rsidR="006F6AC5" w:rsidRDefault="006F6AC5" w:rsidP="00B52537">
      <w:pPr>
        <w:rPr>
          <w:rFonts w:ascii="Arial" w:hAnsi="Arial" w:cs="Arial"/>
          <w:szCs w:val="22"/>
          <w:lang w:val="en-US"/>
        </w:rPr>
      </w:pPr>
      <w:r w:rsidRPr="00B52537">
        <w:rPr>
          <w:rFonts w:ascii="Arial" w:hAnsi="Arial" w:cs="Arial"/>
          <w:b/>
          <w:szCs w:val="22"/>
          <w:lang w:val="en-US"/>
        </w:rPr>
        <w:t>Fig. 1</w:t>
      </w:r>
      <w:r w:rsidRPr="00B52537">
        <w:rPr>
          <w:rFonts w:ascii="Arial" w:hAnsi="Arial" w:cs="Arial"/>
          <w:szCs w:val="22"/>
          <w:lang w:val="en-US"/>
        </w:rPr>
        <w:t>: Measuring cylinder (BS EN ISO 4788:2005)</w:t>
      </w:r>
    </w:p>
    <w:p w:rsidR="006F6AC5" w:rsidRPr="008D6362" w:rsidRDefault="006F6AC5" w:rsidP="00B52537">
      <w:pPr>
        <w:jc w:val="center"/>
        <w:rPr>
          <w:rFonts w:ascii="Arial" w:hAnsi="Arial" w:cs="Arial"/>
          <w:szCs w:val="22"/>
          <w:lang w:val="en-US"/>
        </w:rPr>
      </w:pPr>
    </w:p>
    <w:sectPr w:rsidR="006F6AC5" w:rsidRPr="008D6362" w:rsidSect="001420C4">
      <w:footerReference w:type="default" r:id="rId9"/>
      <w:footerReference w:type="first" r:id="rId10"/>
      <w:pgSz w:w="11907" w:h="16840" w:code="9"/>
      <w:pgMar w:top="567" w:right="1417" w:bottom="1418" w:left="1418" w:header="567" w:footer="14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A3" w:rsidRDefault="00B34BA3">
      <w:r>
        <w:separator/>
      </w:r>
    </w:p>
  </w:endnote>
  <w:endnote w:type="continuationSeparator" w:id="0">
    <w:p w:rsidR="00B34BA3" w:rsidRDefault="00B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 Gothic MT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 Bold Italic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 Italic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C5" w:rsidRDefault="006F6AC5">
    <w:pPr>
      <w:pStyle w:val="Footer"/>
      <w:pBdr>
        <w:top w:val="single" w:sz="6" w:space="4" w:color="auto"/>
      </w:pBdr>
    </w:pPr>
    <w:r>
      <w:tab/>
    </w:r>
    <w:r>
      <w:tab/>
    </w:r>
    <w:r w:rsidR="002A35B8">
      <w:fldChar w:fldCharType="begin"/>
    </w:r>
    <w:r w:rsidR="002A35B8">
      <w:instrText xml:space="preserve"> PAGE  \* MERGEFORMAT </w:instrText>
    </w:r>
    <w:r w:rsidR="002A35B8">
      <w:fldChar w:fldCharType="separate"/>
    </w:r>
    <w:r w:rsidR="007A2960">
      <w:t>3</w:t>
    </w:r>
    <w:r w:rsidR="002A35B8">
      <w:fldChar w:fldCharType="end"/>
    </w:r>
    <w:r>
      <w:t xml:space="preserve"> / </w:t>
    </w:r>
    <w:fldSimple w:instr=" NUMPAGES  \* MERGEFORMAT ">
      <w:r w:rsidR="007A2960"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C5" w:rsidRPr="0049501B" w:rsidRDefault="006F6AC5">
    <w:pPr>
      <w:pStyle w:val="Footer"/>
      <w:rPr>
        <w:lang w:val="en-US"/>
      </w:rPr>
    </w:pPr>
    <w:r>
      <w:tab/>
    </w:r>
    <w:r w:rsidRPr="0049501B">
      <w:rPr>
        <w:lang w:val="en-US"/>
      </w:rPr>
      <w:tab/>
    </w:r>
    <w:r w:rsidRPr="0049501B">
      <w:rPr>
        <w:lang w:val="en-US"/>
      </w:rPr>
      <w:fldChar w:fldCharType="begin"/>
    </w:r>
    <w:r w:rsidRPr="0049501B">
      <w:rPr>
        <w:lang w:val="en-US"/>
      </w:rPr>
      <w:instrText xml:space="preserve"> PAGE  \* MERGEFORMAT </w:instrText>
    </w:r>
    <w:r w:rsidRPr="0049501B">
      <w:rPr>
        <w:lang w:val="en-US"/>
      </w:rPr>
      <w:fldChar w:fldCharType="separate"/>
    </w:r>
    <w:r w:rsidR="007A2960">
      <w:rPr>
        <w:lang w:val="en-US"/>
      </w:rPr>
      <w:t>1</w:t>
    </w:r>
    <w:r w:rsidRPr="0049501B">
      <w:rPr>
        <w:lang w:val="en-US"/>
      </w:rPr>
      <w:fldChar w:fldCharType="end"/>
    </w:r>
    <w:r w:rsidRPr="0049501B">
      <w:rPr>
        <w:lang w:val="en-US"/>
      </w:rPr>
      <w:t xml:space="preserve"> / </w:t>
    </w:r>
    <w:fldSimple w:instr=" NUMPAGES  \* MERGEFORMAT ">
      <w:r w:rsidR="007A2960" w:rsidRPr="007A2960">
        <w:rPr>
          <w:lang w:val="en-US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A3" w:rsidRDefault="00B34BA3">
      <w:r>
        <w:separator/>
      </w:r>
    </w:p>
  </w:footnote>
  <w:footnote w:type="continuationSeparator" w:id="0">
    <w:p w:rsidR="00B34BA3" w:rsidRDefault="00B3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1BD33125"/>
    <w:multiLevelType w:val="hybridMultilevel"/>
    <w:tmpl w:val="28908D5A"/>
    <w:lvl w:ilvl="0" w:tplc="E3F273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E36"/>
    <w:multiLevelType w:val="hybridMultilevel"/>
    <w:tmpl w:val="D2F4703A"/>
    <w:lvl w:ilvl="0" w:tplc="7F4E6F0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54FB6"/>
    <w:multiLevelType w:val="hybridMultilevel"/>
    <w:tmpl w:val="867C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19CE"/>
    <w:multiLevelType w:val="hybridMultilevel"/>
    <w:tmpl w:val="2DDCB1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B1"/>
    <w:rsid w:val="00005067"/>
    <w:rsid w:val="000050FF"/>
    <w:rsid w:val="00021B33"/>
    <w:rsid w:val="00040744"/>
    <w:rsid w:val="00040C79"/>
    <w:rsid w:val="00057DC3"/>
    <w:rsid w:val="00064638"/>
    <w:rsid w:val="00067D32"/>
    <w:rsid w:val="00071562"/>
    <w:rsid w:val="00080F47"/>
    <w:rsid w:val="0008491F"/>
    <w:rsid w:val="00084ECF"/>
    <w:rsid w:val="00086318"/>
    <w:rsid w:val="000D3A38"/>
    <w:rsid w:val="000D5F5F"/>
    <w:rsid w:val="000E24B9"/>
    <w:rsid w:val="000E473A"/>
    <w:rsid w:val="000F4B2C"/>
    <w:rsid w:val="000F727D"/>
    <w:rsid w:val="00100282"/>
    <w:rsid w:val="00133F1E"/>
    <w:rsid w:val="001420C4"/>
    <w:rsid w:val="00144907"/>
    <w:rsid w:val="00151C8F"/>
    <w:rsid w:val="0015325B"/>
    <w:rsid w:val="0015547F"/>
    <w:rsid w:val="00180CD7"/>
    <w:rsid w:val="001900B1"/>
    <w:rsid w:val="001A5593"/>
    <w:rsid w:val="001B61A9"/>
    <w:rsid w:val="001C0C88"/>
    <w:rsid w:val="00202D2F"/>
    <w:rsid w:val="00210B41"/>
    <w:rsid w:val="00221B79"/>
    <w:rsid w:val="00222DC7"/>
    <w:rsid w:val="00227A89"/>
    <w:rsid w:val="00227AB1"/>
    <w:rsid w:val="00234985"/>
    <w:rsid w:val="00265BA4"/>
    <w:rsid w:val="00283ECE"/>
    <w:rsid w:val="00284147"/>
    <w:rsid w:val="00291D3C"/>
    <w:rsid w:val="00293E3C"/>
    <w:rsid w:val="002A35B8"/>
    <w:rsid w:val="002A72FE"/>
    <w:rsid w:val="002B41AE"/>
    <w:rsid w:val="002B4F8A"/>
    <w:rsid w:val="002C2A86"/>
    <w:rsid w:val="002D172A"/>
    <w:rsid w:val="002E6595"/>
    <w:rsid w:val="002E65E5"/>
    <w:rsid w:val="002F2F35"/>
    <w:rsid w:val="003100A0"/>
    <w:rsid w:val="00325008"/>
    <w:rsid w:val="00332466"/>
    <w:rsid w:val="00336FD3"/>
    <w:rsid w:val="0034360C"/>
    <w:rsid w:val="0034550F"/>
    <w:rsid w:val="00370FA4"/>
    <w:rsid w:val="00371CBB"/>
    <w:rsid w:val="003765E7"/>
    <w:rsid w:val="00387701"/>
    <w:rsid w:val="0039472D"/>
    <w:rsid w:val="003C0363"/>
    <w:rsid w:val="003E1EE5"/>
    <w:rsid w:val="003E237C"/>
    <w:rsid w:val="004117A0"/>
    <w:rsid w:val="00412DA9"/>
    <w:rsid w:val="00413DF1"/>
    <w:rsid w:val="00440161"/>
    <w:rsid w:val="004436B5"/>
    <w:rsid w:val="00446801"/>
    <w:rsid w:val="00446BEA"/>
    <w:rsid w:val="0045292D"/>
    <w:rsid w:val="0045630F"/>
    <w:rsid w:val="004671FF"/>
    <w:rsid w:val="00484458"/>
    <w:rsid w:val="004844EB"/>
    <w:rsid w:val="0049501B"/>
    <w:rsid w:val="004A1D05"/>
    <w:rsid w:val="004B2988"/>
    <w:rsid w:val="004C142C"/>
    <w:rsid w:val="004D239A"/>
    <w:rsid w:val="004D597D"/>
    <w:rsid w:val="004E7BD2"/>
    <w:rsid w:val="004F2203"/>
    <w:rsid w:val="00502611"/>
    <w:rsid w:val="00502A09"/>
    <w:rsid w:val="00505804"/>
    <w:rsid w:val="00507C36"/>
    <w:rsid w:val="0051697E"/>
    <w:rsid w:val="005219EE"/>
    <w:rsid w:val="0052568C"/>
    <w:rsid w:val="00545EB9"/>
    <w:rsid w:val="00564FC2"/>
    <w:rsid w:val="00565F5F"/>
    <w:rsid w:val="00577636"/>
    <w:rsid w:val="00581A35"/>
    <w:rsid w:val="00585C27"/>
    <w:rsid w:val="005963AF"/>
    <w:rsid w:val="005B37BA"/>
    <w:rsid w:val="005D1793"/>
    <w:rsid w:val="005E2E10"/>
    <w:rsid w:val="005E3F8A"/>
    <w:rsid w:val="005F08F3"/>
    <w:rsid w:val="006108D0"/>
    <w:rsid w:val="0061448F"/>
    <w:rsid w:val="0061655E"/>
    <w:rsid w:val="00616D37"/>
    <w:rsid w:val="006309F6"/>
    <w:rsid w:val="006431AB"/>
    <w:rsid w:val="0065269C"/>
    <w:rsid w:val="00654D09"/>
    <w:rsid w:val="00662977"/>
    <w:rsid w:val="0066637E"/>
    <w:rsid w:val="00676020"/>
    <w:rsid w:val="006868B3"/>
    <w:rsid w:val="0069354A"/>
    <w:rsid w:val="006A1570"/>
    <w:rsid w:val="006A2962"/>
    <w:rsid w:val="006A4BF1"/>
    <w:rsid w:val="006C294F"/>
    <w:rsid w:val="006C555C"/>
    <w:rsid w:val="006D08B5"/>
    <w:rsid w:val="006E1085"/>
    <w:rsid w:val="006E2FCB"/>
    <w:rsid w:val="006E40C4"/>
    <w:rsid w:val="006F6AC5"/>
    <w:rsid w:val="006F7203"/>
    <w:rsid w:val="007035EF"/>
    <w:rsid w:val="00706634"/>
    <w:rsid w:val="007149E3"/>
    <w:rsid w:val="0071760C"/>
    <w:rsid w:val="00722B3E"/>
    <w:rsid w:val="007257AE"/>
    <w:rsid w:val="007261B2"/>
    <w:rsid w:val="00727839"/>
    <w:rsid w:val="00733109"/>
    <w:rsid w:val="00742192"/>
    <w:rsid w:val="007521DB"/>
    <w:rsid w:val="00772087"/>
    <w:rsid w:val="00772439"/>
    <w:rsid w:val="00782D39"/>
    <w:rsid w:val="00783938"/>
    <w:rsid w:val="007874A7"/>
    <w:rsid w:val="00787A78"/>
    <w:rsid w:val="00797173"/>
    <w:rsid w:val="007A1C7B"/>
    <w:rsid w:val="007A2960"/>
    <w:rsid w:val="007B0179"/>
    <w:rsid w:val="007B2A59"/>
    <w:rsid w:val="007E3B15"/>
    <w:rsid w:val="007F09AB"/>
    <w:rsid w:val="007F4336"/>
    <w:rsid w:val="007F72FB"/>
    <w:rsid w:val="008103AB"/>
    <w:rsid w:val="008240AB"/>
    <w:rsid w:val="00835310"/>
    <w:rsid w:val="0083729C"/>
    <w:rsid w:val="00855488"/>
    <w:rsid w:val="008763EF"/>
    <w:rsid w:val="00887256"/>
    <w:rsid w:val="00887A46"/>
    <w:rsid w:val="008A6D96"/>
    <w:rsid w:val="008C1C5B"/>
    <w:rsid w:val="008C63E7"/>
    <w:rsid w:val="008D0F5E"/>
    <w:rsid w:val="008D6362"/>
    <w:rsid w:val="00901210"/>
    <w:rsid w:val="00904800"/>
    <w:rsid w:val="00906628"/>
    <w:rsid w:val="00912656"/>
    <w:rsid w:val="00933309"/>
    <w:rsid w:val="00943652"/>
    <w:rsid w:val="00947C56"/>
    <w:rsid w:val="009631DC"/>
    <w:rsid w:val="00964221"/>
    <w:rsid w:val="00964CD7"/>
    <w:rsid w:val="00974486"/>
    <w:rsid w:val="0097691A"/>
    <w:rsid w:val="00985938"/>
    <w:rsid w:val="00992A7F"/>
    <w:rsid w:val="009B32FB"/>
    <w:rsid w:val="009B3EF1"/>
    <w:rsid w:val="009D33D8"/>
    <w:rsid w:val="009E5575"/>
    <w:rsid w:val="009F5CB9"/>
    <w:rsid w:val="00A23E82"/>
    <w:rsid w:val="00A52B5B"/>
    <w:rsid w:val="00A55586"/>
    <w:rsid w:val="00A55E3D"/>
    <w:rsid w:val="00A5717C"/>
    <w:rsid w:val="00A75C25"/>
    <w:rsid w:val="00A81A40"/>
    <w:rsid w:val="00AA673A"/>
    <w:rsid w:val="00AB0DDD"/>
    <w:rsid w:val="00AB26DA"/>
    <w:rsid w:val="00AB45C7"/>
    <w:rsid w:val="00AC181A"/>
    <w:rsid w:val="00AC7DCE"/>
    <w:rsid w:val="00AD551B"/>
    <w:rsid w:val="00AD7AF1"/>
    <w:rsid w:val="00AE3B5D"/>
    <w:rsid w:val="00AF46E5"/>
    <w:rsid w:val="00B00508"/>
    <w:rsid w:val="00B12237"/>
    <w:rsid w:val="00B22FAA"/>
    <w:rsid w:val="00B34BA3"/>
    <w:rsid w:val="00B46677"/>
    <w:rsid w:val="00B52537"/>
    <w:rsid w:val="00B60F9A"/>
    <w:rsid w:val="00B72E1E"/>
    <w:rsid w:val="00B73C4C"/>
    <w:rsid w:val="00B77D0E"/>
    <w:rsid w:val="00B8088C"/>
    <w:rsid w:val="00B81F3D"/>
    <w:rsid w:val="00B84E71"/>
    <w:rsid w:val="00B90124"/>
    <w:rsid w:val="00BA7C78"/>
    <w:rsid w:val="00BB0418"/>
    <w:rsid w:val="00BB090B"/>
    <w:rsid w:val="00BB5F75"/>
    <w:rsid w:val="00BC0072"/>
    <w:rsid w:val="00BD2D51"/>
    <w:rsid w:val="00BD5106"/>
    <w:rsid w:val="00BE5C23"/>
    <w:rsid w:val="00BF0628"/>
    <w:rsid w:val="00C00C58"/>
    <w:rsid w:val="00C24F36"/>
    <w:rsid w:val="00C27A19"/>
    <w:rsid w:val="00C4096D"/>
    <w:rsid w:val="00C41DB6"/>
    <w:rsid w:val="00C5013E"/>
    <w:rsid w:val="00C5198B"/>
    <w:rsid w:val="00C56550"/>
    <w:rsid w:val="00C62006"/>
    <w:rsid w:val="00C90C6C"/>
    <w:rsid w:val="00CA64AC"/>
    <w:rsid w:val="00CA7D59"/>
    <w:rsid w:val="00CB083C"/>
    <w:rsid w:val="00CB4D8B"/>
    <w:rsid w:val="00CC7CFF"/>
    <w:rsid w:val="00CE1BD8"/>
    <w:rsid w:val="00CE27CC"/>
    <w:rsid w:val="00CE4603"/>
    <w:rsid w:val="00CF6AB1"/>
    <w:rsid w:val="00CF742D"/>
    <w:rsid w:val="00D01440"/>
    <w:rsid w:val="00D0478E"/>
    <w:rsid w:val="00D15679"/>
    <w:rsid w:val="00D21EA4"/>
    <w:rsid w:val="00D359F7"/>
    <w:rsid w:val="00D71665"/>
    <w:rsid w:val="00D748AA"/>
    <w:rsid w:val="00D90D83"/>
    <w:rsid w:val="00D91C39"/>
    <w:rsid w:val="00D92236"/>
    <w:rsid w:val="00D94532"/>
    <w:rsid w:val="00DB121B"/>
    <w:rsid w:val="00DB1B71"/>
    <w:rsid w:val="00DC1660"/>
    <w:rsid w:val="00DD35CA"/>
    <w:rsid w:val="00DE08DA"/>
    <w:rsid w:val="00E033AE"/>
    <w:rsid w:val="00E3045E"/>
    <w:rsid w:val="00E32719"/>
    <w:rsid w:val="00E43AAD"/>
    <w:rsid w:val="00E63822"/>
    <w:rsid w:val="00E66D13"/>
    <w:rsid w:val="00E74E39"/>
    <w:rsid w:val="00E76FE7"/>
    <w:rsid w:val="00E81956"/>
    <w:rsid w:val="00E91F0E"/>
    <w:rsid w:val="00EA120D"/>
    <w:rsid w:val="00EA5FA4"/>
    <w:rsid w:val="00EA6282"/>
    <w:rsid w:val="00EB21F1"/>
    <w:rsid w:val="00ED4786"/>
    <w:rsid w:val="00F00DBB"/>
    <w:rsid w:val="00F21A83"/>
    <w:rsid w:val="00F3322E"/>
    <w:rsid w:val="00F41764"/>
    <w:rsid w:val="00F42494"/>
    <w:rsid w:val="00F50F08"/>
    <w:rsid w:val="00F52365"/>
    <w:rsid w:val="00F52A33"/>
    <w:rsid w:val="00F54277"/>
    <w:rsid w:val="00F55676"/>
    <w:rsid w:val="00F627D3"/>
    <w:rsid w:val="00F732B9"/>
    <w:rsid w:val="00F83042"/>
    <w:rsid w:val="00F836AE"/>
    <w:rsid w:val="00F94A44"/>
    <w:rsid w:val="00FA6C08"/>
    <w:rsid w:val="00FB3243"/>
    <w:rsid w:val="00FC1162"/>
    <w:rsid w:val="00FC4E22"/>
    <w:rsid w:val="00FD156C"/>
    <w:rsid w:val="00FE427F"/>
    <w:rsid w:val="00FF1319"/>
    <w:rsid w:val="00FF4F24"/>
    <w:rsid w:val="00FF5982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F60F7"/>
    <w:pPr>
      <w:spacing w:before="60" w:after="60"/>
    </w:pPr>
    <w:rPr>
      <w:rFonts w:ascii="Sabon" w:hAnsi="Sabon"/>
      <w:szCs w:val="20"/>
      <w:lang w:val="en-GB" w:eastAsia="zh-CN"/>
    </w:rPr>
  </w:style>
  <w:style w:type="paragraph" w:styleId="Heading1">
    <w:name w:val="heading 1"/>
    <w:basedOn w:val="Normal"/>
    <w:next w:val="NormalIndent"/>
    <w:link w:val="Heading1Char"/>
    <w:uiPriority w:val="99"/>
    <w:qFormat/>
    <w:rsid w:val="00FF60F7"/>
    <w:pPr>
      <w:keepNext/>
      <w:numPr>
        <w:numId w:val="1"/>
      </w:numPr>
      <w:spacing w:before="240"/>
      <w:ind w:left="720" w:hanging="720"/>
      <w:outlineLvl w:val="0"/>
    </w:pPr>
    <w:rPr>
      <w:rFonts w:ascii="News Gothic MT Bold" w:hAnsi="News Gothic MT Bold"/>
      <w:b/>
      <w:kern w:val="28"/>
      <w:sz w:val="28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FF60F7"/>
    <w:pPr>
      <w:keepNext/>
      <w:numPr>
        <w:ilvl w:val="1"/>
        <w:numId w:val="1"/>
      </w:numPr>
      <w:spacing w:before="240"/>
      <w:ind w:left="720" w:hanging="720"/>
      <w:outlineLvl w:val="1"/>
    </w:pPr>
    <w:rPr>
      <w:rFonts w:ascii="News Gothic MT Bold" w:hAnsi="News Gothic MT Bold"/>
      <w:b/>
      <w:sz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FF60F7"/>
    <w:pPr>
      <w:keepNext/>
      <w:numPr>
        <w:ilvl w:val="2"/>
        <w:numId w:val="1"/>
      </w:numPr>
      <w:spacing w:before="240"/>
      <w:ind w:left="720" w:hanging="720"/>
      <w:outlineLvl w:val="2"/>
    </w:pPr>
    <w:rPr>
      <w:rFonts w:ascii="News Gothic MT Bold Italic" w:hAnsi="News Gothic MT Bold Italic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0F7"/>
    <w:pPr>
      <w:keepNext/>
      <w:numPr>
        <w:ilvl w:val="3"/>
        <w:numId w:val="1"/>
      </w:numPr>
      <w:spacing w:before="240"/>
      <w:ind w:left="720" w:hanging="720"/>
      <w:outlineLvl w:val="3"/>
    </w:pPr>
    <w:rPr>
      <w:rFonts w:ascii="News Gothic MT Bold" w:hAnsi="News Gothic MT Bold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60F7"/>
    <w:pPr>
      <w:numPr>
        <w:ilvl w:val="4"/>
        <w:numId w:val="1"/>
      </w:numPr>
      <w:spacing w:before="240"/>
      <w:jc w:val="both"/>
      <w:outlineLvl w:val="4"/>
    </w:pPr>
    <w:rPr>
      <w:rFonts w:ascii="News Gothic MT" w:hAnsi="News Gothic M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60F7"/>
    <w:pPr>
      <w:numPr>
        <w:ilvl w:val="5"/>
        <w:numId w:val="1"/>
      </w:numPr>
      <w:spacing w:before="240"/>
      <w:jc w:val="both"/>
      <w:outlineLvl w:val="5"/>
    </w:pPr>
    <w:rPr>
      <w:rFonts w:ascii="News Gothic MT Italic" w:hAnsi="News Gothic MT Italic"/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60F7"/>
    <w:pPr>
      <w:numPr>
        <w:ilvl w:val="6"/>
        <w:numId w:val="1"/>
      </w:numPr>
      <w:spacing w:before="240"/>
      <w:jc w:val="both"/>
      <w:outlineLvl w:val="6"/>
    </w:pPr>
    <w:rPr>
      <w:rFonts w:ascii="News Gothic MT" w:hAnsi="News Gothic M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60F7"/>
    <w:pPr>
      <w:numPr>
        <w:ilvl w:val="7"/>
        <w:numId w:val="1"/>
      </w:numPr>
      <w:spacing w:before="240"/>
      <w:jc w:val="both"/>
      <w:outlineLvl w:val="7"/>
    </w:pPr>
    <w:rPr>
      <w:rFonts w:ascii="News Gothic MT Italic" w:hAnsi="News Gothic MT Italic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60F7"/>
    <w:pPr>
      <w:numPr>
        <w:ilvl w:val="8"/>
        <w:numId w:val="1"/>
      </w:numPr>
      <w:spacing w:before="240"/>
      <w:jc w:val="both"/>
      <w:outlineLvl w:val="8"/>
    </w:pPr>
    <w:rPr>
      <w:rFonts w:ascii="News Gothic MT Italic" w:hAnsi="News Gothic MT Italic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17C"/>
    <w:rPr>
      <w:rFonts w:ascii="Cambria" w:hAnsi="Cambria" w:cs="Times New Roman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717C"/>
    <w:rPr>
      <w:rFonts w:ascii="Cambria" w:hAnsi="Cambria" w:cs="Times New Roman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717C"/>
    <w:rPr>
      <w:rFonts w:ascii="Cambria" w:hAnsi="Cambria" w:cs="Times New Roman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717C"/>
    <w:rPr>
      <w:rFonts w:ascii="Calibri" w:hAnsi="Calibri" w:cs="Times New Roman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717C"/>
    <w:rPr>
      <w:rFonts w:ascii="Calibri" w:hAnsi="Calibri" w:cs="Times New Roman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717C"/>
    <w:rPr>
      <w:rFonts w:ascii="Calibri" w:hAnsi="Calibri" w:cs="Times New Roman"/>
      <w:b/>
      <w:bCs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717C"/>
    <w:rPr>
      <w:rFonts w:ascii="Calibri" w:hAnsi="Calibri" w:cs="Times New Roman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717C"/>
    <w:rPr>
      <w:rFonts w:ascii="Calibri" w:hAnsi="Calibri" w:cs="Times New Roman"/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717C"/>
    <w:rPr>
      <w:rFonts w:ascii="Cambria" w:hAnsi="Cambria" w:cs="Times New Roman"/>
      <w:lang w:val="en-GB" w:eastAsia="zh-CN"/>
    </w:rPr>
  </w:style>
  <w:style w:type="paragraph" w:styleId="Footer">
    <w:name w:val="footer"/>
    <w:basedOn w:val="Normal"/>
    <w:link w:val="FooterChar"/>
    <w:uiPriority w:val="99"/>
    <w:rsid w:val="00FF60F7"/>
    <w:pPr>
      <w:tabs>
        <w:tab w:val="center" w:pos="4820"/>
        <w:tab w:val="right" w:pos="9639"/>
      </w:tabs>
      <w:spacing w:before="0" w:after="0" w:line="198" w:lineRule="exact"/>
    </w:pPr>
    <w:rPr>
      <w:rFonts w:ascii="News Gothic MT" w:hAnsi="News Gothic MT"/>
      <w:noProof/>
      <w:spacing w:val="-1"/>
      <w:sz w:val="15"/>
      <w:lang w:val="de-CH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717C"/>
    <w:rPr>
      <w:rFonts w:ascii="Sabon" w:hAnsi="Sabon" w:cs="Times New Roman"/>
      <w:sz w:val="20"/>
      <w:szCs w:val="20"/>
      <w:lang w:val="en-GB" w:eastAsia="zh-CN"/>
    </w:rPr>
  </w:style>
  <w:style w:type="table" w:styleId="TableGrid">
    <w:name w:val="Table Grid"/>
    <w:basedOn w:val="TableNormal"/>
    <w:uiPriority w:val="99"/>
    <w:rsid w:val="0051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60F7"/>
    <w:rPr>
      <w:rFonts w:ascii="News Gothic MT" w:hAnsi="News Gothic MT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717C"/>
    <w:rPr>
      <w:rFonts w:ascii="Sabon" w:hAnsi="Sabon" w:cs="Times New Roman"/>
      <w:sz w:val="20"/>
      <w:szCs w:val="20"/>
      <w:lang w:val="en-GB" w:eastAsia="zh-CN"/>
    </w:rPr>
  </w:style>
  <w:style w:type="paragraph" w:customStyle="1" w:styleId="TableHead">
    <w:name w:val="Table Head"/>
    <w:basedOn w:val="Normal"/>
    <w:uiPriority w:val="99"/>
    <w:rsid w:val="00FF60F7"/>
    <w:pPr>
      <w:jc w:val="center"/>
    </w:pPr>
    <w:rPr>
      <w:rFonts w:ascii="News Gothic MT Bold" w:hAnsi="News Gothic MT Bold"/>
      <w:b/>
    </w:rPr>
  </w:style>
  <w:style w:type="paragraph" w:styleId="NormalIndent">
    <w:name w:val="Normal Indent"/>
    <w:basedOn w:val="Normal"/>
    <w:uiPriority w:val="99"/>
    <w:rsid w:val="00FF60F7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9048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4800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8240A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AB0D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0DDD"/>
    <w:rPr>
      <w:rFonts w:ascii="Sabon" w:hAnsi="Sabon" w:cs="Times New Roman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AB0DDD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1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7AF1"/>
    <w:rPr>
      <w:rFonts w:ascii="Sabon" w:hAnsi="Sabon" w:cs="Times New Roman"/>
      <w:b/>
      <w:bCs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8D0F5E"/>
    <w:pPr>
      <w:spacing w:before="0" w:after="120"/>
    </w:pPr>
    <w:rPr>
      <w:rFonts w:ascii="Times New Roman" w:hAnsi="Times New Roman"/>
      <w:sz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7AF1"/>
    <w:rPr>
      <w:rFonts w:ascii="Sabon" w:hAnsi="Sabon" w:cs="Times New Roman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F60F7"/>
    <w:pPr>
      <w:spacing w:before="60" w:after="60"/>
    </w:pPr>
    <w:rPr>
      <w:rFonts w:ascii="Sabon" w:hAnsi="Sabon"/>
      <w:szCs w:val="20"/>
      <w:lang w:val="en-GB" w:eastAsia="zh-CN"/>
    </w:rPr>
  </w:style>
  <w:style w:type="paragraph" w:styleId="Heading1">
    <w:name w:val="heading 1"/>
    <w:basedOn w:val="Normal"/>
    <w:next w:val="NormalIndent"/>
    <w:link w:val="Heading1Char"/>
    <w:uiPriority w:val="99"/>
    <w:qFormat/>
    <w:rsid w:val="00FF60F7"/>
    <w:pPr>
      <w:keepNext/>
      <w:numPr>
        <w:numId w:val="1"/>
      </w:numPr>
      <w:spacing w:before="240"/>
      <w:ind w:left="720" w:hanging="720"/>
      <w:outlineLvl w:val="0"/>
    </w:pPr>
    <w:rPr>
      <w:rFonts w:ascii="News Gothic MT Bold" w:hAnsi="News Gothic MT Bold"/>
      <w:b/>
      <w:kern w:val="28"/>
      <w:sz w:val="28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FF60F7"/>
    <w:pPr>
      <w:keepNext/>
      <w:numPr>
        <w:ilvl w:val="1"/>
        <w:numId w:val="1"/>
      </w:numPr>
      <w:spacing w:before="240"/>
      <w:ind w:left="720" w:hanging="720"/>
      <w:outlineLvl w:val="1"/>
    </w:pPr>
    <w:rPr>
      <w:rFonts w:ascii="News Gothic MT Bold" w:hAnsi="News Gothic MT Bold"/>
      <w:b/>
      <w:sz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FF60F7"/>
    <w:pPr>
      <w:keepNext/>
      <w:numPr>
        <w:ilvl w:val="2"/>
        <w:numId w:val="1"/>
      </w:numPr>
      <w:spacing w:before="240"/>
      <w:ind w:left="720" w:hanging="720"/>
      <w:outlineLvl w:val="2"/>
    </w:pPr>
    <w:rPr>
      <w:rFonts w:ascii="News Gothic MT Bold Italic" w:hAnsi="News Gothic MT Bold Italic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0F7"/>
    <w:pPr>
      <w:keepNext/>
      <w:numPr>
        <w:ilvl w:val="3"/>
        <w:numId w:val="1"/>
      </w:numPr>
      <w:spacing w:before="240"/>
      <w:ind w:left="720" w:hanging="720"/>
      <w:outlineLvl w:val="3"/>
    </w:pPr>
    <w:rPr>
      <w:rFonts w:ascii="News Gothic MT Bold" w:hAnsi="News Gothic MT Bold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60F7"/>
    <w:pPr>
      <w:numPr>
        <w:ilvl w:val="4"/>
        <w:numId w:val="1"/>
      </w:numPr>
      <w:spacing w:before="240"/>
      <w:jc w:val="both"/>
      <w:outlineLvl w:val="4"/>
    </w:pPr>
    <w:rPr>
      <w:rFonts w:ascii="News Gothic MT" w:hAnsi="News Gothic M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60F7"/>
    <w:pPr>
      <w:numPr>
        <w:ilvl w:val="5"/>
        <w:numId w:val="1"/>
      </w:numPr>
      <w:spacing w:before="240"/>
      <w:jc w:val="both"/>
      <w:outlineLvl w:val="5"/>
    </w:pPr>
    <w:rPr>
      <w:rFonts w:ascii="News Gothic MT Italic" w:hAnsi="News Gothic MT Italic"/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60F7"/>
    <w:pPr>
      <w:numPr>
        <w:ilvl w:val="6"/>
        <w:numId w:val="1"/>
      </w:numPr>
      <w:spacing w:before="240"/>
      <w:jc w:val="both"/>
      <w:outlineLvl w:val="6"/>
    </w:pPr>
    <w:rPr>
      <w:rFonts w:ascii="News Gothic MT" w:hAnsi="News Gothic M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60F7"/>
    <w:pPr>
      <w:numPr>
        <w:ilvl w:val="7"/>
        <w:numId w:val="1"/>
      </w:numPr>
      <w:spacing w:before="240"/>
      <w:jc w:val="both"/>
      <w:outlineLvl w:val="7"/>
    </w:pPr>
    <w:rPr>
      <w:rFonts w:ascii="News Gothic MT Italic" w:hAnsi="News Gothic MT Italic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60F7"/>
    <w:pPr>
      <w:numPr>
        <w:ilvl w:val="8"/>
        <w:numId w:val="1"/>
      </w:numPr>
      <w:spacing w:before="240"/>
      <w:jc w:val="both"/>
      <w:outlineLvl w:val="8"/>
    </w:pPr>
    <w:rPr>
      <w:rFonts w:ascii="News Gothic MT Italic" w:hAnsi="News Gothic MT Italic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17C"/>
    <w:rPr>
      <w:rFonts w:ascii="Cambria" w:hAnsi="Cambria" w:cs="Times New Roman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717C"/>
    <w:rPr>
      <w:rFonts w:ascii="Cambria" w:hAnsi="Cambria" w:cs="Times New Roman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717C"/>
    <w:rPr>
      <w:rFonts w:ascii="Cambria" w:hAnsi="Cambria" w:cs="Times New Roman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717C"/>
    <w:rPr>
      <w:rFonts w:ascii="Calibri" w:hAnsi="Calibri" w:cs="Times New Roman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717C"/>
    <w:rPr>
      <w:rFonts w:ascii="Calibri" w:hAnsi="Calibri" w:cs="Times New Roman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717C"/>
    <w:rPr>
      <w:rFonts w:ascii="Calibri" w:hAnsi="Calibri" w:cs="Times New Roman"/>
      <w:b/>
      <w:bCs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717C"/>
    <w:rPr>
      <w:rFonts w:ascii="Calibri" w:hAnsi="Calibri" w:cs="Times New Roman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717C"/>
    <w:rPr>
      <w:rFonts w:ascii="Calibri" w:hAnsi="Calibri" w:cs="Times New Roman"/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717C"/>
    <w:rPr>
      <w:rFonts w:ascii="Cambria" w:hAnsi="Cambria" w:cs="Times New Roman"/>
      <w:lang w:val="en-GB" w:eastAsia="zh-CN"/>
    </w:rPr>
  </w:style>
  <w:style w:type="paragraph" w:styleId="Footer">
    <w:name w:val="footer"/>
    <w:basedOn w:val="Normal"/>
    <w:link w:val="FooterChar"/>
    <w:uiPriority w:val="99"/>
    <w:rsid w:val="00FF60F7"/>
    <w:pPr>
      <w:tabs>
        <w:tab w:val="center" w:pos="4820"/>
        <w:tab w:val="right" w:pos="9639"/>
      </w:tabs>
      <w:spacing w:before="0" w:after="0" w:line="198" w:lineRule="exact"/>
    </w:pPr>
    <w:rPr>
      <w:rFonts w:ascii="News Gothic MT" w:hAnsi="News Gothic MT"/>
      <w:noProof/>
      <w:spacing w:val="-1"/>
      <w:sz w:val="15"/>
      <w:lang w:val="de-CH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717C"/>
    <w:rPr>
      <w:rFonts w:ascii="Sabon" w:hAnsi="Sabon" w:cs="Times New Roman"/>
      <w:sz w:val="20"/>
      <w:szCs w:val="20"/>
      <w:lang w:val="en-GB" w:eastAsia="zh-CN"/>
    </w:rPr>
  </w:style>
  <w:style w:type="table" w:styleId="TableGrid">
    <w:name w:val="Table Grid"/>
    <w:basedOn w:val="TableNormal"/>
    <w:uiPriority w:val="99"/>
    <w:rsid w:val="00516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60F7"/>
    <w:rPr>
      <w:rFonts w:ascii="News Gothic MT" w:hAnsi="News Gothic MT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717C"/>
    <w:rPr>
      <w:rFonts w:ascii="Sabon" w:hAnsi="Sabon" w:cs="Times New Roman"/>
      <w:sz w:val="20"/>
      <w:szCs w:val="20"/>
      <w:lang w:val="en-GB" w:eastAsia="zh-CN"/>
    </w:rPr>
  </w:style>
  <w:style w:type="paragraph" w:customStyle="1" w:styleId="TableHead">
    <w:name w:val="Table Head"/>
    <w:basedOn w:val="Normal"/>
    <w:uiPriority w:val="99"/>
    <w:rsid w:val="00FF60F7"/>
    <w:pPr>
      <w:jc w:val="center"/>
    </w:pPr>
    <w:rPr>
      <w:rFonts w:ascii="News Gothic MT Bold" w:hAnsi="News Gothic MT Bold"/>
      <w:b/>
    </w:rPr>
  </w:style>
  <w:style w:type="paragraph" w:styleId="NormalIndent">
    <w:name w:val="Normal Indent"/>
    <w:basedOn w:val="Normal"/>
    <w:uiPriority w:val="99"/>
    <w:rsid w:val="00FF60F7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9048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4800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8240A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AB0D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0DDD"/>
    <w:rPr>
      <w:rFonts w:ascii="Sabon" w:hAnsi="Sabon" w:cs="Times New Roman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AB0DDD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1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7AF1"/>
    <w:rPr>
      <w:rFonts w:ascii="Sabon" w:hAnsi="Sabon" w:cs="Times New Roman"/>
      <w:b/>
      <w:bCs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8D0F5E"/>
    <w:pPr>
      <w:spacing w:before="0" w:after="120"/>
    </w:pPr>
    <w:rPr>
      <w:rFonts w:ascii="Times New Roman" w:hAnsi="Times New Roman"/>
      <w:sz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7AF1"/>
    <w:rPr>
      <w:rFonts w:ascii="Sabon" w:hAnsi="Sabon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Novartis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Reiner Birk</dc:creator>
  <cp:lastModifiedBy>Syngenta</cp:lastModifiedBy>
  <cp:revision>2</cp:revision>
  <cp:lastPrinted>2013-04-18T10:03:00Z</cp:lastPrinted>
  <dcterms:created xsi:type="dcterms:W3CDTF">2013-05-24T14:41:00Z</dcterms:created>
  <dcterms:modified xsi:type="dcterms:W3CDTF">2013-05-24T14:41:00Z</dcterms:modified>
</cp:coreProperties>
</file>